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6DB80" w14:textId="77777777" w:rsidR="00AC152B" w:rsidRPr="005738A5" w:rsidRDefault="00AC152B" w:rsidP="005738A5">
      <w:pPr>
        <w:spacing w:before="120" w:after="120"/>
        <w:jc w:val="both"/>
        <w:rPr>
          <w:rFonts w:ascii="Arial" w:hAnsi="Arial" w:cs="Arial"/>
          <w:b/>
          <w:bCs/>
          <w:u w:val="single"/>
        </w:rPr>
      </w:pPr>
      <w:r w:rsidRPr="005738A5">
        <w:rPr>
          <w:rFonts w:ascii="Arial" w:hAnsi="Arial" w:cs="Arial"/>
          <w:b/>
          <w:bCs/>
          <w:u w:val="single"/>
        </w:rPr>
        <w:t>Reporting Unpaid/ MTF</w:t>
      </w:r>
    </w:p>
    <w:p w14:paraId="4C3FBA41" w14:textId="15759ACD" w:rsidR="00AC152B" w:rsidRPr="005738A5" w:rsidRDefault="00AC152B" w:rsidP="005738A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A facility shall be provided </w:t>
      </w:r>
      <w:r w:rsidR="0043523F">
        <w:rPr>
          <w:rFonts w:ascii="Arial" w:hAnsi="Arial" w:cs="Arial"/>
        </w:rPr>
        <w:t>to</w:t>
      </w:r>
      <w:r w:rsidR="00920253" w:rsidRPr="005738A5">
        <w:rPr>
          <w:rFonts w:ascii="Arial" w:hAnsi="Arial" w:cs="Arial"/>
        </w:rPr>
        <w:t xml:space="preserve"> Self-Clearing member (</w:t>
      </w:r>
      <w:r w:rsidRPr="005738A5">
        <w:rPr>
          <w:rFonts w:ascii="Arial" w:hAnsi="Arial" w:cs="Arial"/>
        </w:rPr>
        <w:t>SCM</w:t>
      </w:r>
      <w:r w:rsidR="00920253" w:rsidRPr="005738A5">
        <w:rPr>
          <w:rFonts w:ascii="Arial" w:hAnsi="Arial" w:cs="Arial"/>
        </w:rPr>
        <w:t>)</w:t>
      </w:r>
      <w:r w:rsidRPr="005738A5">
        <w:rPr>
          <w:rFonts w:ascii="Arial" w:hAnsi="Arial" w:cs="Arial"/>
        </w:rPr>
        <w:t xml:space="preserve">, </w:t>
      </w:r>
      <w:r w:rsidR="00920253" w:rsidRPr="005738A5">
        <w:rPr>
          <w:rFonts w:ascii="Arial" w:hAnsi="Arial" w:cs="Arial"/>
        </w:rPr>
        <w:t>Trading cum Clearing member (</w:t>
      </w:r>
      <w:r w:rsidRPr="005738A5">
        <w:rPr>
          <w:rFonts w:ascii="Arial" w:hAnsi="Arial" w:cs="Arial"/>
        </w:rPr>
        <w:t>TM-CM</w:t>
      </w:r>
      <w:r w:rsidR="00920253" w:rsidRPr="005738A5">
        <w:rPr>
          <w:rFonts w:ascii="Arial" w:hAnsi="Arial" w:cs="Arial"/>
        </w:rPr>
        <w:t>)</w:t>
      </w:r>
      <w:r w:rsidRPr="005738A5">
        <w:rPr>
          <w:rFonts w:ascii="Arial" w:hAnsi="Arial" w:cs="Arial"/>
        </w:rPr>
        <w:t xml:space="preserve"> and </w:t>
      </w:r>
      <w:r w:rsidR="00920253" w:rsidRPr="005738A5">
        <w:rPr>
          <w:rFonts w:ascii="Arial" w:hAnsi="Arial" w:cs="Arial"/>
        </w:rPr>
        <w:t>Professional Clearing member (</w:t>
      </w:r>
      <w:r w:rsidRPr="005738A5">
        <w:rPr>
          <w:rFonts w:ascii="Arial" w:hAnsi="Arial" w:cs="Arial"/>
        </w:rPr>
        <w:t xml:space="preserve">PCM) of cash and F&amp;O segment to </w:t>
      </w:r>
      <w:r w:rsidR="00DE673D">
        <w:rPr>
          <w:rFonts w:ascii="Arial" w:hAnsi="Arial" w:cs="Arial"/>
        </w:rPr>
        <w:t xml:space="preserve">provide request to release payout under pledge for </w:t>
      </w:r>
      <w:r w:rsidRPr="005738A5">
        <w:rPr>
          <w:rFonts w:ascii="Arial" w:hAnsi="Arial" w:cs="Arial"/>
        </w:rPr>
        <w:t>unpaid</w:t>
      </w:r>
      <w:r w:rsidR="00DE673D">
        <w:rPr>
          <w:rFonts w:ascii="Arial" w:hAnsi="Arial" w:cs="Arial"/>
        </w:rPr>
        <w:t>/ margin trading facility</w:t>
      </w:r>
      <w:r w:rsidRPr="005738A5">
        <w:rPr>
          <w:rFonts w:ascii="Arial" w:hAnsi="Arial" w:cs="Arial"/>
        </w:rPr>
        <w:t xml:space="preserve"> </w:t>
      </w:r>
      <w:r w:rsidR="00DE673D">
        <w:rPr>
          <w:rFonts w:ascii="Arial" w:hAnsi="Arial" w:cs="Arial"/>
        </w:rPr>
        <w:t>clients</w:t>
      </w:r>
      <w:r w:rsidRPr="005738A5">
        <w:rPr>
          <w:rFonts w:ascii="Arial" w:hAnsi="Arial" w:cs="Arial"/>
        </w:rPr>
        <w:t xml:space="preserve">. </w:t>
      </w:r>
      <w:r w:rsidR="008B321D">
        <w:rPr>
          <w:rFonts w:ascii="Arial" w:hAnsi="Arial" w:cs="Arial"/>
        </w:rPr>
        <w:t xml:space="preserve">Files from </w:t>
      </w:r>
      <w:r w:rsidR="0043523F">
        <w:rPr>
          <w:rFonts w:ascii="Arial" w:hAnsi="Arial" w:cs="Arial"/>
        </w:rPr>
        <w:t>c</w:t>
      </w:r>
      <w:r w:rsidRPr="005738A5">
        <w:rPr>
          <w:rFonts w:ascii="Arial" w:hAnsi="Arial" w:cs="Arial"/>
        </w:rPr>
        <w:t>ustodian clearing members and Trading members shall not be accepted</w:t>
      </w:r>
      <w:r w:rsidR="00B46453" w:rsidRPr="005738A5">
        <w:rPr>
          <w:rFonts w:ascii="Arial" w:hAnsi="Arial" w:cs="Arial"/>
        </w:rPr>
        <w:t>.</w:t>
      </w:r>
    </w:p>
    <w:p w14:paraId="43D93A16" w14:textId="77777777" w:rsidR="00AC152B" w:rsidRPr="005738A5" w:rsidRDefault="00AC152B" w:rsidP="005738A5">
      <w:pPr>
        <w:pStyle w:val="ListParagraph"/>
        <w:spacing w:before="120" w:after="120"/>
        <w:jc w:val="both"/>
        <w:rPr>
          <w:rFonts w:ascii="Arial" w:hAnsi="Arial" w:cs="Arial"/>
        </w:rPr>
      </w:pPr>
    </w:p>
    <w:p w14:paraId="7F963C19" w14:textId="06A943B4" w:rsidR="00AC152B" w:rsidRPr="005738A5" w:rsidRDefault="00AC152B" w:rsidP="005738A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Member can specify following flags</w:t>
      </w:r>
      <w:r w:rsidR="00F42087" w:rsidRPr="005738A5">
        <w:rPr>
          <w:rFonts w:ascii="Arial" w:hAnsi="Arial" w:cs="Arial"/>
        </w:rPr>
        <w:t xml:space="preserve"> against each request</w:t>
      </w:r>
      <w:r w:rsidRPr="005738A5">
        <w:rPr>
          <w:rFonts w:ascii="Arial" w:hAnsi="Arial" w:cs="Arial"/>
        </w:rPr>
        <w:t>:</w:t>
      </w:r>
    </w:p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992"/>
        <w:gridCol w:w="7036"/>
      </w:tblGrid>
      <w:tr w:rsidR="00AC152B" w:rsidRPr="005738A5" w14:paraId="6C4A7630" w14:textId="77777777" w:rsidTr="00DE673D">
        <w:tc>
          <w:tcPr>
            <w:tcW w:w="992" w:type="dxa"/>
          </w:tcPr>
          <w:p w14:paraId="418C90AE" w14:textId="0ECA9C1B" w:rsidR="00AC152B" w:rsidRPr="00DE673D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673D">
              <w:rPr>
                <w:rFonts w:ascii="Arial" w:hAnsi="Arial" w:cs="Arial"/>
                <w:b/>
                <w:bCs/>
                <w:sz w:val="22"/>
                <w:szCs w:val="22"/>
              </w:rPr>
              <w:t>Flag</w:t>
            </w:r>
          </w:p>
        </w:tc>
        <w:tc>
          <w:tcPr>
            <w:tcW w:w="7036" w:type="dxa"/>
          </w:tcPr>
          <w:p w14:paraId="489737F4" w14:textId="1BDADFCC" w:rsidR="00AC152B" w:rsidRPr="00DE673D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673D">
              <w:rPr>
                <w:rFonts w:ascii="Arial" w:hAnsi="Arial" w:cs="Arial"/>
                <w:b/>
                <w:bCs/>
                <w:sz w:val="22"/>
                <w:szCs w:val="22"/>
              </w:rPr>
              <w:t>Action by CC</w:t>
            </w:r>
          </w:p>
        </w:tc>
      </w:tr>
      <w:tr w:rsidR="00AC152B" w:rsidRPr="005738A5" w14:paraId="5AC70C2A" w14:textId="77777777" w:rsidTr="00DE673D">
        <w:tc>
          <w:tcPr>
            <w:tcW w:w="992" w:type="dxa"/>
          </w:tcPr>
          <w:p w14:paraId="7FA4F483" w14:textId="4228BDFA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 xml:space="preserve">C </w:t>
            </w:r>
          </w:p>
        </w:tc>
        <w:tc>
          <w:tcPr>
            <w:tcW w:w="7036" w:type="dxa"/>
          </w:tcPr>
          <w:p w14:paraId="76454723" w14:textId="6946EA75" w:rsidR="00AC152B" w:rsidRPr="005738A5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C152B" w:rsidRPr="005738A5">
              <w:rPr>
                <w:rFonts w:ascii="Arial" w:hAnsi="Arial" w:cs="Arial"/>
                <w:sz w:val="22"/>
                <w:szCs w:val="22"/>
              </w:rPr>
              <w:t xml:space="preserve">ay-out to be released in client account with pledge in </w:t>
            </w:r>
            <w:proofErr w:type="spellStart"/>
            <w:r w:rsidR="00AC152B" w:rsidRPr="005738A5">
              <w:rPr>
                <w:rFonts w:ascii="Arial" w:hAnsi="Arial" w:cs="Arial"/>
                <w:sz w:val="22"/>
                <w:szCs w:val="22"/>
              </w:rPr>
              <w:t>favour</w:t>
            </w:r>
            <w:proofErr w:type="spellEnd"/>
            <w:r w:rsidR="00AC152B" w:rsidRPr="005738A5">
              <w:rPr>
                <w:rFonts w:ascii="Arial" w:hAnsi="Arial" w:cs="Arial"/>
                <w:sz w:val="22"/>
                <w:szCs w:val="22"/>
              </w:rPr>
              <w:t xml:space="preserve"> of clearing member CUSPA account</w:t>
            </w:r>
          </w:p>
        </w:tc>
      </w:tr>
      <w:tr w:rsidR="00AC152B" w:rsidRPr="005738A5" w14:paraId="1DB8D52B" w14:textId="77777777" w:rsidTr="00DE673D">
        <w:tc>
          <w:tcPr>
            <w:tcW w:w="992" w:type="dxa"/>
          </w:tcPr>
          <w:p w14:paraId="212A8A3E" w14:textId="22FDF3C5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 xml:space="preserve">T </w:t>
            </w:r>
          </w:p>
        </w:tc>
        <w:tc>
          <w:tcPr>
            <w:tcW w:w="7036" w:type="dxa"/>
          </w:tcPr>
          <w:p w14:paraId="78061DF9" w14:textId="7F869674" w:rsidR="00AC152B" w:rsidRPr="005738A5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C152B" w:rsidRPr="005738A5">
              <w:rPr>
                <w:rFonts w:ascii="Arial" w:hAnsi="Arial" w:cs="Arial"/>
                <w:sz w:val="22"/>
                <w:szCs w:val="22"/>
              </w:rPr>
              <w:t xml:space="preserve">ay-out to be released in client account with pledge in </w:t>
            </w:r>
            <w:proofErr w:type="spellStart"/>
            <w:r w:rsidR="00AC152B" w:rsidRPr="005738A5">
              <w:rPr>
                <w:rFonts w:ascii="Arial" w:hAnsi="Arial" w:cs="Arial"/>
                <w:sz w:val="22"/>
                <w:szCs w:val="22"/>
              </w:rPr>
              <w:t>favour</w:t>
            </w:r>
            <w:proofErr w:type="spellEnd"/>
            <w:r w:rsidR="00AC152B" w:rsidRPr="005738A5">
              <w:rPr>
                <w:rFonts w:ascii="Arial" w:hAnsi="Arial" w:cs="Arial"/>
                <w:sz w:val="22"/>
                <w:szCs w:val="22"/>
              </w:rPr>
              <w:t xml:space="preserve"> of Trading member CUSPA account</w:t>
            </w:r>
          </w:p>
        </w:tc>
      </w:tr>
      <w:tr w:rsidR="00AC152B" w:rsidRPr="005738A5" w14:paraId="4F8421A0" w14:textId="77777777" w:rsidTr="00DE673D">
        <w:tc>
          <w:tcPr>
            <w:tcW w:w="992" w:type="dxa"/>
          </w:tcPr>
          <w:p w14:paraId="56D681E6" w14:textId="037D89DD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 xml:space="preserve">M </w:t>
            </w:r>
          </w:p>
        </w:tc>
        <w:tc>
          <w:tcPr>
            <w:tcW w:w="7036" w:type="dxa"/>
          </w:tcPr>
          <w:p w14:paraId="7E4245FE" w14:textId="609D7054" w:rsidR="00AC152B" w:rsidRPr="005738A5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AC152B" w:rsidRPr="005738A5">
              <w:rPr>
                <w:rFonts w:ascii="Arial" w:hAnsi="Arial" w:cs="Arial"/>
                <w:sz w:val="22"/>
                <w:szCs w:val="22"/>
              </w:rPr>
              <w:t xml:space="preserve">ay-out to be released in client account with pledge in </w:t>
            </w:r>
            <w:proofErr w:type="spellStart"/>
            <w:r w:rsidR="00AC152B" w:rsidRPr="005738A5">
              <w:rPr>
                <w:rFonts w:ascii="Arial" w:hAnsi="Arial" w:cs="Arial"/>
                <w:sz w:val="22"/>
                <w:szCs w:val="22"/>
              </w:rPr>
              <w:t>favour</w:t>
            </w:r>
            <w:proofErr w:type="spellEnd"/>
            <w:r w:rsidR="00AC152B" w:rsidRPr="005738A5">
              <w:rPr>
                <w:rFonts w:ascii="Arial" w:hAnsi="Arial" w:cs="Arial"/>
                <w:sz w:val="22"/>
                <w:szCs w:val="22"/>
              </w:rPr>
              <w:t xml:space="preserve"> of Trading member Margin trading funding account</w:t>
            </w:r>
          </w:p>
        </w:tc>
      </w:tr>
    </w:tbl>
    <w:p w14:paraId="7E4FAC69" w14:textId="2EA3B3D3" w:rsidR="00AC152B" w:rsidRDefault="00AC152B" w:rsidP="005738A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Member shall be required to report </w:t>
      </w:r>
      <w:r w:rsidR="000E41E9">
        <w:rPr>
          <w:rFonts w:ascii="Arial" w:hAnsi="Arial" w:cs="Arial"/>
        </w:rPr>
        <w:t>U</w:t>
      </w:r>
      <w:r w:rsidRPr="005738A5">
        <w:rPr>
          <w:rFonts w:ascii="Arial" w:hAnsi="Arial" w:cs="Arial"/>
        </w:rPr>
        <w:t>npaid</w:t>
      </w:r>
      <w:r w:rsidR="00B46453" w:rsidRPr="005738A5">
        <w:rPr>
          <w:rFonts w:ascii="Arial" w:hAnsi="Arial" w:cs="Arial"/>
        </w:rPr>
        <w:t>/</w:t>
      </w:r>
      <w:r w:rsidR="000E41E9">
        <w:rPr>
          <w:rFonts w:ascii="Arial" w:hAnsi="Arial" w:cs="Arial"/>
        </w:rPr>
        <w:t xml:space="preserve"> </w:t>
      </w:r>
      <w:r w:rsidR="00B46453" w:rsidRPr="005738A5">
        <w:rPr>
          <w:rFonts w:ascii="Arial" w:hAnsi="Arial" w:cs="Arial"/>
        </w:rPr>
        <w:t>MTF</w:t>
      </w:r>
      <w:r w:rsidRPr="005738A5">
        <w:rPr>
          <w:rFonts w:ascii="Arial" w:hAnsi="Arial" w:cs="Arial"/>
        </w:rPr>
        <w:t xml:space="preserve"> for a settlement </w:t>
      </w:r>
      <w:r w:rsidR="000E41E9">
        <w:rPr>
          <w:rFonts w:ascii="Arial" w:hAnsi="Arial" w:cs="Arial"/>
        </w:rPr>
        <w:t xml:space="preserve">post market hours on </w:t>
      </w:r>
      <w:proofErr w:type="gramStart"/>
      <w:r w:rsidR="000E41E9">
        <w:rPr>
          <w:rFonts w:ascii="Arial" w:hAnsi="Arial" w:cs="Arial"/>
        </w:rPr>
        <w:t>T</w:t>
      </w:r>
      <w:r w:rsidR="0043523F">
        <w:rPr>
          <w:rFonts w:ascii="Arial" w:hAnsi="Arial" w:cs="Arial"/>
        </w:rPr>
        <w:t xml:space="preserve"> </w:t>
      </w:r>
      <w:r w:rsidR="000E41E9">
        <w:rPr>
          <w:rFonts w:ascii="Arial" w:hAnsi="Arial" w:cs="Arial"/>
        </w:rPr>
        <w:t>day</w:t>
      </w:r>
      <w:proofErr w:type="gramEnd"/>
      <w:r w:rsidR="000E41E9">
        <w:rPr>
          <w:rFonts w:ascii="Arial" w:hAnsi="Arial" w:cs="Arial"/>
        </w:rPr>
        <w:t xml:space="preserve"> till </w:t>
      </w:r>
      <w:r w:rsidR="00B46453" w:rsidRPr="005738A5">
        <w:rPr>
          <w:rFonts w:ascii="Arial" w:hAnsi="Arial" w:cs="Arial"/>
        </w:rPr>
        <w:t>10:</w:t>
      </w:r>
      <w:r w:rsidR="000E41E9">
        <w:rPr>
          <w:rFonts w:ascii="Arial" w:hAnsi="Arial" w:cs="Arial"/>
        </w:rPr>
        <w:t>0</w:t>
      </w:r>
      <w:r w:rsidR="00B46453" w:rsidRPr="005738A5">
        <w:rPr>
          <w:rFonts w:ascii="Arial" w:hAnsi="Arial" w:cs="Arial"/>
        </w:rPr>
        <w:t>0 am</w:t>
      </w:r>
      <w:r w:rsidRPr="005738A5">
        <w:rPr>
          <w:rFonts w:ascii="Arial" w:hAnsi="Arial" w:cs="Arial"/>
        </w:rPr>
        <w:t xml:space="preserve"> on settlement day. Any request received thereafter shall not be considered.</w:t>
      </w:r>
      <w:r w:rsidR="00B46453" w:rsidRPr="005738A5">
        <w:rPr>
          <w:rFonts w:ascii="Arial" w:hAnsi="Arial" w:cs="Arial"/>
        </w:rPr>
        <w:t xml:space="preserve"> In case of multiple settlement member shall report unpaid/MTF till 1:</w:t>
      </w:r>
      <w:r w:rsidR="000E41E9">
        <w:rPr>
          <w:rFonts w:ascii="Arial" w:hAnsi="Arial" w:cs="Arial"/>
        </w:rPr>
        <w:t>0</w:t>
      </w:r>
      <w:r w:rsidR="00B46453" w:rsidRPr="005738A5">
        <w:rPr>
          <w:rFonts w:ascii="Arial" w:hAnsi="Arial" w:cs="Arial"/>
        </w:rPr>
        <w:t>0 pm, for second settlement.</w:t>
      </w:r>
      <w:r w:rsidRPr="005738A5">
        <w:rPr>
          <w:rFonts w:ascii="Arial" w:hAnsi="Arial" w:cs="Arial"/>
        </w:rPr>
        <w:t xml:space="preserve"> </w:t>
      </w:r>
    </w:p>
    <w:p w14:paraId="5A8C2DC0" w14:textId="593683B0" w:rsidR="005738A5" w:rsidRDefault="005738A5" w:rsidP="005738A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Member can upload multiple </w:t>
      </w:r>
      <w:r>
        <w:rPr>
          <w:rFonts w:ascii="Arial" w:hAnsi="Arial" w:cs="Arial"/>
        </w:rPr>
        <w:t xml:space="preserve">files </w:t>
      </w:r>
      <w:r w:rsidRPr="005738A5">
        <w:rPr>
          <w:rFonts w:ascii="Arial" w:hAnsi="Arial" w:cs="Arial"/>
        </w:rPr>
        <w:t>during the window. Member shall provide incremental records in case of multiple file upload. File uploaded by members shall be processed at regular interval.</w:t>
      </w:r>
    </w:p>
    <w:p w14:paraId="36FC23F1" w14:textId="16D0F700" w:rsidR="004D5D78" w:rsidRPr="0043523F" w:rsidRDefault="004D5D78" w:rsidP="004D5D78">
      <w:pPr>
        <w:pStyle w:val="ListParagraph"/>
        <w:numPr>
          <w:ilvl w:val="0"/>
          <w:numId w:val="1"/>
        </w:numPr>
        <w:spacing w:after="160"/>
        <w:jc w:val="both"/>
        <w:rPr>
          <w:rFonts w:ascii="Arial" w:hAnsi="Arial" w:cs="Arial"/>
        </w:rPr>
      </w:pPr>
      <w:r w:rsidRPr="0043523F">
        <w:rPr>
          <w:rFonts w:ascii="Arial" w:hAnsi="Arial" w:cs="Arial"/>
        </w:rPr>
        <w:t>If member wants to remove an existing request, it shall upload the request again with flag N. If an existing record is uploaded again</w:t>
      </w:r>
      <w:r w:rsidR="0043523F">
        <w:rPr>
          <w:rFonts w:ascii="Arial" w:hAnsi="Arial" w:cs="Arial"/>
        </w:rPr>
        <w:t>, without N flag,</w:t>
      </w:r>
      <w:r w:rsidRPr="0043523F">
        <w:rPr>
          <w:rFonts w:ascii="Arial" w:hAnsi="Arial" w:cs="Arial"/>
        </w:rPr>
        <w:t xml:space="preserve"> the same shall be updated with latest requested quantity.</w:t>
      </w:r>
    </w:p>
    <w:p w14:paraId="51963AAB" w14:textId="460E7FA4" w:rsidR="00AC152B" w:rsidRPr="005738A5" w:rsidRDefault="005738A5" w:rsidP="005738A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format of </w:t>
      </w:r>
      <w:r w:rsidR="00AC152B" w:rsidRPr="005738A5">
        <w:rPr>
          <w:rFonts w:ascii="Arial" w:hAnsi="Arial" w:cs="Arial"/>
        </w:rPr>
        <w:t xml:space="preserve">Upload file </w:t>
      </w:r>
      <w:r>
        <w:rPr>
          <w:rFonts w:ascii="Arial" w:hAnsi="Arial" w:cs="Arial"/>
        </w:rPr>
        <w:t>is as below</w:t>
      </w:r>
    </w:p>
    <w:p w14:paraId="0B559C26" w14:textId="399AD9AD" w:rsidR="00AC152B" w:rsidRPr="005738A5" w:rsidRDefault="005738A5" w:rsidP="005738A5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File name</w:t>
      </w:r>
      <w:r w:rsidR="00AC152B" w:rsidRPr="005738A5">
        <w:rPr>
          <w:rFonts w:ascii="Arial" w:hAnsi="Arial" w:cs="Arial"/>
        </w:rPr>
        <w:t>: UNPAIDMTF_&lt;sett type&gt;_&lt;</w:t>
      </w:r>
      <w:proofErr w:type="spellStart"/>
      <w:r w:rsidR="00AC152B" w:rsidRPr="005738A5">
        <w:rPr>
          <w:rFonts w:ascii="Arial" w:hAnsi="Arial" w:cs="Arial"/>
        </w:rPr>
        <w:t>settno</w:t>
      </w:r>
      <w:proofErr w:type="spellEnd"/>
      <w:proofErr w:type="gramStart"/>
      <w:r w:rsidR="00AC152B" w:rsidRPr="005738A5">
        <w:rPr>
          <w:rFonts w:ascii="Arial" w:hAnsi="Arial" w:cs="Arial"/>
        </w:rPr>
        <w:t>&gt;.</w:t>
      </w:r>
      <w:proofErr w:type="spellStart"/>
      <w:r w:rsidR="00AC152B" w:rsidRPr="005738A5">
        <w:rPr>
          <w:rFonts w:ascii="Arial" w:hAnsi="Arial" w:cs="Arial"/>
        </w:rPr>
        <w:t>Tnn</w:t>
      </w:r>
      <w:proofErr w:type="spellEnd"/>
      <w:proofErr w:type="gramEnd"/>
    </w:p>
    <w:p w14:paraId="2A476768" w14:textId="2EA627BA" w:rsidR="00AC152B" w:rsidRPr="005738A5" w:rsidRDefault="00AC152B" w:rsidP="005738A5">
      <w:pPr>
        <w:pStyle w:val="ListParagraph"/>
        <w:numPr>
          <w:ilvl w:val="6"/>
          <w:numId w:val="1"/>
        </w:numPr>
        <w:spacing w:before="120" w:after="120"/>
        <w:ind w:left="1701" w:hanging="283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UNPAID</w:t>
      </w:r>
      <w:r w:rsidR="00B46453" w:rsidRPr="005738A5">
        <w:rPr>
          <w:rFonts w:ascii="Arial" w:hAnsi="Arial" w:cs="Arial"/>
        </w:rPr>
        <w:t>MTF</w:t>
      </w:r>
      <w:r w:rsidRPr="005738A5">
        <w:rPr>
          <w:rFonts w:ascii="Arial" w:hAnsi="Arial" w:cs="Arial"/>
        </w:rPr>
        <w:t xml:space="preserve"> as a constant must be in upper case only</w:t>
      </w:r>
    </w:p>
    <w:p w14:paraId="1056D348" w14:textId="77777777" w:rsidR="00AC152B" w:rsidRPr="005738A5" w:rsidRDefault="00AC152B" w:rsidP="005738A5">
      <w:pPr>
        <w:pStyle w:val="ListParagraph"/>
        <w:numPr>
          <w:ilvl w:val="6"/>
          <w:numId w:val="1"/>
        </w:numPr>
        <w:spacing w:before="120" w:after="120"/>
        <w:ind w:left="1701" w:hanging="283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Settlement type and settlement number combination must be valid i.e. Normal T+1 (M), Trade for trade T+1 (Z) and ITP T+1 (B)</w:t>
      </w:r>
    </w:p>
    <w:p w14:paraId="6DF4241B" w14:textId="77777777" w:rsidR="00AC152B" w:rsidRPr="005738A5" w:rsidRDefault="00AC152B" w:rsidP="005738A5">
      <w:pPr>
        <w:pStyle w:val="ListParagraph"/>
        <w:numPr>
          <w:ilvl w:val="6"/>
          <w:numId w:val="1"/>
        </w:numPr>
        <w:spacing w:before="120" w:after="120"/>
        <w:ind w:left="1701" w:hanging="283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T in the file extension is a constant and must be in upper case only</w:t>
      </w:r>
    </w:p>
    <w:p w14:paraId="4A1A0D6E" w14:textId="77777777" w:rsidR="00AC152B" w:rsidRPr="005738A5" w:rsidRDefault="00AC152B" w:rsidP="005738A5">
      <w:pPr>
        <w:pStyle w:val="ListParagraph"/>
        <w:numPr>
          <w:ilvl w:val="6"/>
          <w:numId w:val="1"/>
        </w:numPr>
        <w:spacing w:before="120" w:after="120"/>
        <w:ind w:left="1701" w:hanging="283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For load control, ‘</w:t>
      </w:r>
      <w:proofErr w:type="spellStart"/>
      <w:r w:rsidRPr="005738A5">
        <w:rPr>
          <w:rFonts w:ascii="Arial" w:hAnsi="Arial" w:cs="Arial"/>
        </w:rPr>
        <w:t>nn</w:t>
      </w:r>
      <w:proofErr w:type="spellEnd"/>
      <w:r w:rsidRPr="005738A5">
        <w:rPr>
          <w:rFonts w:ascii="Arial" w:hAnsi="Arial" w:cs="Arial"/>
        </w:rPr>
        <w:t>’ as a batch number in the extension must be unique for settlement type and settlement number combination.</w:t>
      </w:r>
    </w:p>
    <w:p w14:paraId="648204E8" w14:textId="1355A63C" w:rsidR="00AC152B" w:rsidRPr="005738A5" w:rsidRDefault="00AC152B" w:rsidP="005738A5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File format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833"/>
        <w:gridCol w:w="4369"/>
      </w:tblGrid>
      <w:tr w:rsidR="00AC152B" w:rsidRPr="005738A5" w14:paraId="03E552EB" w14:textId="77777777" w:rsidTr="004D5D78">
        <w:tc>
          <w:tcPr>
            <w:tcW w:w="2833" w:type="dxa"/>
          </w:tcPr>
          <w:p w14:paraId="6B033137" w14:textId="4A61F400" w:rsidR="00AC152B" w:rsidRPr="005738A5" w:rsidRDefault="0043523F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TM CODE/ CP CODE</w:t>
            </w:r>
          </w:p>
        </w:tc>
        <w:tc>
          <w:tcPr>
            <w:tcW w:w="4369" w:type="dxa"/>
          </w:tcPr>
          <w:p w14:paraId="7483EB43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2FEDAFF9" w14:textId="77777777" w:rsidTr="004D5D78">
        <w:tc>
          <w:tcPr>
            <w:tcW w:w="2833" w:type="dxa"/>
          </w:tcPr>
          <w:p w14:paraId="0FAAB24D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CLIENT CODE</w:t>
            </w:r>
          </w:p>
        </w:tc>
        <w:tc>
          <w:tcPr>
            <w:tcW w:w="4369" w:type="dxa"/>
          </w:tcPr>
          <w:p w14:paraId="2286FEE7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Null if CP code is specified</w:t>
            </w:r>
          </w:p>
        </w:tc>
      </w:tr>
      <w:tr w:rsidR="00AC152B" w:rsidRPr="005738A5" w14:paraId="221DDB15" w14:textId="77777777" w:rsidTr="004D5D78">
        <w:tc>
          <w:tcPr>
            <w:tcW w:w="2833" w:type="dxa"/>
          </w:tcPr>
          <w:p w14:paraId="4C84A4F2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SYMBOL</w:t>
            </w:r>
          </w:p>
        </w:tc>
        <w:tc>
          <w:tcPr>
            <w:tcW w:w="4369" w:type="dxa"/>
          </w:tcPr>
          <w:p w14:paraId="17B8A851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3B1813EC" w14:textId="77777777" w:rsidTr="004D5D78">
        <w:tc>
          <w:tcPr>
            <w:tcW w:w="2833" w:type="dxa"/>
          </w:tcPr>
          <w:p w14:paraId="6E6A7C2F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SERIES</w:t>
            </w:r>
          </w:p>
        </w:tc>
        <w:tc>
          <w:tcPr>
            <w:tcW w:w="4369" w:type="dxa"/>
          </w:tcPr>
          <w:p w14:paraId="062B02D3" w14:textId="77777777" w:rsidR="00AC152B" w:rsidRPr="005738A5" w:rsidRDefault="00AC152B" w:rsidP="005738A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2952D556" w14:textId="77777777" w:rsidTr="004D5D78">
        <w:tc>
          <w:tcPr>
            <w:tcW w:w="2833" w:type="dxa"/>
          </w:tcPr>
          <w:p w14:paraId="25C11236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REQUESTED QUANTITY</w:t>
            </w:r>
          </w:p>
        </w:tc>
        <w:tc>
          <w:tcPr>
            <w:tcW w:w="4369" w:type="dxa"/>
          </w:tcPr>
          <w:p w14:paraId="7AE47469" w14:textId="3ED086BF" w:rsidR="00AC152B" w:rsidRPr="005738A5" w:rsidRDefault="00A81223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If provided, should be multiple in lots</w:t>
            </w:r>
          </w:p>
        </w:tc>
      </w:tr>
      <w:tr w:rsidR="00AC152B" w:rsidRPr="005738A5" w14:paraId="149A1789" w14:textId="77777777" w:rsidTr="004D5D78">
        <w:tc>
          <w:tcPr>
            <w:tcW w:w="2833" w:type="dxa"/>
          </w:tcPr>
          <w:p w14:paraId="69CEFB03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FLAG</w:t>
            </w:r>
          </w:p>
        </w:tc>
        <w:tc>
          <w:tcPr>
            <w:tcW w:w="4369" w:type="dxa"/>
          </w:tcPr>
          <w:p w14:paraId="448099D3" w14:textId="5F2399D9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 xml:space="preserve">‘T’ or ‘C’ or ‘M’ </w:t>
            </w:r>
          </w:p>
        </w:tc>
      </w:tr>
      <w:tr w:rsidR="00A81223" w:rsidRPr="005738A5" w14:paraId="282D3E48" w14:textId="77777777" w:rsidTr="004D5D78">
        <w:tc>
          <w:tcPr>
            <w:tcW w:w="2833" w:type="dxa"/>
          </w:tcPr>
          <w:p w14:paraId="25C01D36" w14:textId="275636EA" w:rsidR="00A81223" w:rsidRPr="004D5D78" w:rsidRDefault="00A81223" w:rsidP="00A81223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5D78">
              <w:rPr>
                <w:rFonts w:ascii="Arial" w:hAnsi="Arial" w:cs="Arial"/>
                <w:sz w:val="22"/>
                <w:szCs w:val="22"/>
              </w:rPr>
              <w:lastRenderedPageBreak/>
              <w:t>REMOVE FLAG</w:t>
            </w:r>
          </w:p>
        </w:tc>
        <w:tc>
          <w:tcPr>
            <w:tcW w:w="4369" w:type="dxa"/>
          </w:tcPr>
          <w:p w14:paraId="31857DFC" w14:textId="77777777" w:rsidR="00A81223" w:rsidRPr="004D5D78" w:rsidRDefault="00A81223" w:rsidP="00A8122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5D78">
              <w:rPr>
                <w:rFonts w:ascii="Arial" w:hAnsi="Arial" w:cs="Arial"/>
                <w:sz w:val="22"/>
                <w:szCs w:val="22"/>
              </w:rPr>
              <w:t xml:space="preserve">‘N’ if member want to remove/ nullify earlier request else, </w:t>
            </w:r>
          </w:p>
          <w:p w14:paraId="562D6FF7" w14:textId="693EF141" w:rsidR="00A81223" w:rsidRPr="004D5D78" w:rsidRDefault="00A81223" w:rsidP="00A8122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5D78">
              <w:rPr>
                <w:rFonts w:ascii="Arial" w:hAnsi="Arial" w:cs="Arial"/>
                <w:sz w:val="22"/>
                <w:szCs w:val="22"/>
              </w:rPr>
              <w:t>blank for new or update request</w:t>
            </w:r>
          </w:p>
        </w:tc>
      </w:tr>
    </w:tbl>
    <w:p w14:paraId="7E9C9826" w14:textId="20C39984" w:rsidR="00AC152B" w:rsidRPr="005738A5" w:rsidRDefault="00920253" w:rsidP="005738A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Unpaid/ MTF r</w:t>
      </w:r>
      <w:r w:rsidR="00AC152B" w:rsidRPr="005738A5">
        <w:rPr>
          <w:rFonts w:ascii="Arial" w:hAnsi="Arial" w:cs="Arial"/>
        </w:rPr>
        <w:t xml:space="preserve">equest </w:t>
      </w:r>
      <w:r w:rsidRPr="005738A5">
        <w:rPr>
          <w:rFonts w:ascii="Arial" w:hAnsi="Arial" w:cs="Arial"/>
        </w:rPr>
        <w:t xml:space="preserve">in the file </w:t>
      </w:r>
      <w:r w:rsidR="00AC152B" w:rsidRPr="005738A5">
        <w:rPr>
          <w:rFonts w:ascii="Arial" w:hAnsi="Arial" w:cs="Arial"/>
        </w:rPr>
        <w:t xml:space="preserve">shall be considered subject to following </w:t>
      </w:r>
      <w:r w:rsidR="005738A5">
        <w:rPr>
          <w:rFonts w:ascii="Arial" w:hAnsi="Arial" w:cs="Arial"/>
        </w:rPr>
        <w:t xml:space="preserve">rules and </w:t>
      </w:r>
      <w:r w:rsidR="00AC152B" w:rsidRPr="005738A5">
        <w:rPr>
          <w:rFonts w:ascii="Arial" w:hAnsi="Arial" w:cs="Arial"/>
        </w:rPr>
        <w:t>validations:</w:t>
      </w:r>
    </w:p>
    <w:p w14:paraId="5885EA4E" w14:textId="77777777" w:rsidR="00AC152B" w:rsidRPr="005738A5" w:rsidRDefault="00AC152B" w:rsidP="005738A5">
      <w:pPr>
        <w:pStyle w:val="ListParagraph"/>
        <w:numPr>
          <w:ilvl w:val="1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Only Clearing Members (SCM, CM-TM and PCM) shall be allowed to upload the file.</w:t>
      </w:r>
    </w:p>
    <w:p w14:paraId="247A9FF5" w14:textId="14EE28AD" w:rsidR="00AC152B" w:rsidRPr="005738A5" w:rsidRDefault="00AC152B" w:rsidP="005738A5">
      <w:pPr>
        <w:pStyle w:val="ListParagraph"/>
        <w:numPr>
          <w:ilvl w:val="1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Clearing members shall not report unpaid/MTF flag </w:t>
      </w:r>
      <w:r w:rsidR="00712F9E">
        <w:rPr>
          <w:rFonts w:ascii="Arial" w:hAnsi="Arial" w:cs="Arial"/>
        </w:rPr>
        <w:t>for</w:t>
      </w:r>
      <w:r w:rsidRPr="005738A5">
        <w:rPr>
          <w:rFonts w:ascii="Arial" w:hAnsi="Arial" w:cs="Arial"/>
        </w:rPr>
        <w:t xml:space="preserve"> settlement type ‘A’</w:t>
      </w:r>
      <w:r w:rsidR="0043523F">
        <w:rPr>
          <w:rFonts w:ascii="Arial" w:hAnsi="Arial" w:cs="Arial"/>
        </w:rPr>
        <w:t xml:space="preserve"> (Auction market)</w:t>
      </w:r>
      <w:r w:rsidRPr="005738A5">
        <w:rPr>
          <w:rFonts w:ascii="Arial" w:hAnsi="Arial" w:cs="Arial"/>
        </w:rPr>
        <w:t>. Flag reported for sett type ‘M’ shall be carried forward to settlement type ‘A’.</w:t>
      </w:r>
    </w:p>
    <w:p w14:paraId="0F5749E1" w14:textId="59C3EB26" w:rsidR="00AC152B" w:rsidRPr="005738A5" w:rsidRDefault="00AC152B" w:rsidP="005738A5">
      <w:pPr>
        <w:pStyle w:val="ListParagraph"/>
        <w:numPr>
          <w:ilvl w:val="1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Members shall not report unpaid/ MTF flag for UPI clients. </w:t>
      </w:r>
      <w:r w:rsidR="006E791B">
        <w:rPr>
          <w:rFonts w:ascii="Arial" w:hAnsi="Arial" w:cs="Arial"/>
        </w:rPr>
        <w:t>UPI clients will remain out of the purview of this circular and the existing provisions will continue to be applicable.</w:t>
      </w:r>
    </w:p>
    <w:p w14:paraId="55DED602" w14:textId="0D664CA7" w:rsidR="00AC152B" w:rsidRPr="005738A5" w:rsidRDefault="0043523F" w:rsidP="005738A5">
      <w:pPr>
        <w:pStyle w:val="ListParagraph"/>
        <w:numPr>
          <w:ilvl w:val="1"/>
          <w:numId w:val="4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Rules for r</w:t>
      </w:r>
      <w:r w:rsidR="00AC152B" w:rsidRPr="005738A5">
        <w:rPr>
          <w:rFonts w:ascii="Arial" w:hAnsi="Arial" w:cs="Arial"/>
        </w:rPr>
        <w:t xml:space="preserve">eporting C Flag: </w:t>
      </w:r>
    </w:p>
    <w:p w14:paraId="60C4F3D9" w14:textId="68B18FD2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C Flag shall be reported by PCM/ CM-TM only for other trading members </w:t>
      </w:r>
      <w:r w:rsidR="00EE49DA">
        <w:rPr>
          <w:rFonts w:ascii="Arial" w:hAnsi="Arial" w:cs="Arial"/>
        </w:rPr>
        <w:t xml:space="preserve">prop a/c </w:t>
      </w:r>
      <w:r w:rsidR="0043523F">
        <w:rPr>
          <w:rFonts w:ascii="Arial" w:hAnsi="Arial" w:cs="Arial"/>
        </w:rPr>
        <w:t>or</w:t>
      </w:r>
      <w:r w:rsidRPr="005738A5">
        <w:rPr>
          <w:rFonts w:ascii="Arial" w:hAnsi="Arial" w:cs="Arial"/>
        </w:rPr>
        <w:t xml:space="preserve"> their clients</w:t>
      </w:r>
      <w:r w:rsidR="00D405ED">
        <w:rPr>
          <w:rFonts w:ascii="Arial" w:hAnsi="Arial" w:cs="Arial"/>
        </w:rPr>
        <w:t xml:space="preserve"> and for Custodial participant (CP) clients.</w:t>
      </w:r>
    </w:p>
    <w:p w14:paraId="7ECBC5F6" w14:textId="77777777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Records reported by SCM/ CM-TM for its inhouse clients with C flag shall be rejected.</w:t>
      </w:r>
    </w:p>
    <w:p w14:paraId="6A76716A" w14:textId="65AA442E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If Clearing member wishes to mark entire payout of a trading member/ CP Code as pledge to CM CUSPA, then it shall specify TM code/ CP Code keeping client code, symbol series and quantity </w:t>
      </w:r>
      <w:r w:rsidR="00DE673D">
        <w:rPr>
          <w:rFonts w:ascii="Arial" w:hAnsi="Arial" w:cs="Arial"/>
        </w:rPr>
        <w:t xml:space="preserve">as </w:t>
      </w:r>
      <w:r w:rsidRPr="005738A5">
        <w:rPr>
          <w:rFonts w:ascii="Arial" w:hAnsi="Arial" w:cs="Arial"/>
        </w:rPr>
        <w:t>null.</w:t>
      </w:r>
    </w:p>
    <w:p w14:paraId="5CE9E3DF" w14:textId="5006801C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If the Clearing member wishes to mark entire pay-out of a client of a TM as pledge to CM CUSPA, it shall specify TM and client code but keep symbol, series and quantity as null.</w:t>
      </w:r>
    </w:p>
    <w:p w14:paraId="13D7BF3A" w14:textId="77777777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If the Clearing member wishes to mark pay-out of a client of a TM as pledge to CM CUSPA for specific security, then TM, client code, symbol, series and quantity needs to be provided. Records without quantity shall be rejected.</w:t>
      </w:r>
    </w:p>
    <w:p w14:paraId="56CFC60C" w14:textId="63D5D1E9" w:rsidR="00AC152B" w:rsidRPr="005738A5" w:rsidRDefault="0043523F" w:rsidP="005738A5">
      <w:pPr>
        <w:pStyle w:val="ListParagraph"/>
        <w:numPr>
          <w:ilvl w:val="1"/>
          <w:numId w:val="4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Rules for r</w:t>
      </w:r>
      <w:r w:rsidR="00AC152B" w:rsidRPr="005738A5">
        <w:rPr>
          <w:rFonts w:ascii="Arial" w:hAnsi="Arial" w:cs="Arial"/>
        </w:rPr>
        <w:t xml:space="preserve">eporting T flag: </w:t>
      </w:r>
    </w:p>
    <w:p w14:paraId="4F8ED96E" w14:textId="77777777" w:rsidR="0062481E" w:rsidRDefault="004D5D78" w:rsidP="004D5D78">
      <w:pPr>
        <w:pStyle w:val="ListParagraph"/>
        <w:numPr>
          <w:ilvl w:val="2"/>
          <w:numId w:val="4"/>
        </w:numPr>
        <w:spacing w:before="100" w:beforeAutospacing="1" w:after="100" w:afterAutospacing="1"/>
        <w:jc w:val="both"/>
        <w:rPr>
          <w:rFonts w:cstheme="minorHAnsi"/>
        </w:rPr>
      </w:pPr>
      <w:r w:rsidRPr="001F313E">
        <w:rPr>
          <w:rFonts w:cstheme="minorHAnsi"/>
        </w:rPr>
        <w:t>T Flag shall be reported by SCM/ CM-TM for their own clients</w:t>
      </w:r>
      <w:r>
        <w:rPr>
          <w:rFonts w:cstheme="minorHAnsi"/>
        </w:rPr>
        <w:t xml:space="preserve"> and</w:t>
      </w:r>
      <w:r w:rsidRPr="001F313E">
        <w:rPr>
          <w:rFonts w:cstheme="minorHAnsi"/>
        </w:rPr>
        <w:t xml:space="preserve"> by CM-TM/ PCM for other trading member’s client. </w:t>
      </w:r>
    </w:p>
    <w:p w14:paraId="38AC233E" w14:textId="04A04F2D" w:rsidR="004D5D78" w:rsidRPr="001F313E" w:rsidRDefault="0062481E" w:rsidP="004D5D78">
      <w:pPr>
        <w:pStyle w:val="ListParagraph"/>
        <w:numPr>
          <w:ilvl w:val="2"/>
          <w:numId w:val="4"/>
        </w:numPr>
        <w:spacing w:before="100" w:beforeAutospacing="1" w:after="100" w:afterAutospacing="1"/>
        <w:jc w:val="both"/>
        <w:rPr>
          <w:rFonts w:cstheme="minorHAnsi"/>
        </w:rPr>
      </w:pPr>
      <w:r>
        <w:rPr>
          <w:rFonts w:cstheme="minorHAnsi"/>
        </w:rPr>
        <w:t>T flag shall not be reported for proprietary account of self or other Trading member</w:t>
      </w:r>
      <w:r w:rsidR="00D405ED">
        <w:rPr>
          <w:rFonts w:cstheme="minorHAnsi"/>
        </w:rPr>
        <w:t xml:space="preserve"> and for CP clients</w:t>
      </w:r>
      <w:r w:rsidR="00DE673D">
        <w:rPr>
          <w:rFonts w:cstheme="minorHAnsi"/>
        </w:rPr>
        <w:t>.</w:t>
      </w:r>
    </w:p>
    <w:p w14:paraId="228F3D5B" w14:textId="77777777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If a Clearing member wishes to mark entire pay-out of its client as pledge to TM CUSPA, it shall specify client code but keep symbol, series and quantity as null. </w:t>
      </w:r>
    </w:p>
    <w:p w14:paraId="6C31987C" w14:textId="77777777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If a Clearing member wishes to mark pay-out of a client of a TM as pledge to TM CUSPA for specific security, then client code, symbol, series and quantity needs to be provided. Records without quantity shall be rejected.</w:t>
      </w:r>
    </w:p>
    <w:p w14:paraId="45B3B160" w14:textId="6E4F18A7" w:rsidR="00AC152B" w:rsidRPr="005738A5" w:rsidRDefault="00DE673D" w:rsidP="005738A5">
      <w:pPr>
        <w:pStyle w:val="ListParagraph"/>
        <w:numPr>
          <w:ilvl w:val="1"/>
          <w:numId w:val="4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Rules for r</w:t>
      </w:r>
      <w:r w:rsidR="00AC152B" w:rsidRPr="005738A5">
        <w:rPr>
          <w:rFonts w:ascii="Arial" w:hAnsi="Arial" w:cs="Arial"/>
        </w:rPr>
        <w:t xml:space="preserve">eporting M Flag: </w:t>
      </w:r>
    </w:p>
    <w:p w14:paraId="19A8921C" w14:textId="77777777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In case of clients having margin trading facility arrangement with trading members then Clearing Members (PCM, SCM, TM-CM) can report ‘M flag’ to release pay-out to such clients with pledge in </w:t>
      </w:r>
      <w:proofErr w:type="spellStart"/>
      <w:r w:rsidRPr="005738A5">
        <w:rPr>
          <w:rFonts w:ascii="Arial" w:hAnsi="Arial" w:cs="Arial"/>
        </w:rPr>
        <w:t>favour</w:t>
      </w:r>
      <w:proofErr w:type="spellEnd"/>
      <w:r w:rsidRPr="005738A5">
        <w:rPr>
          <w:rFonts w:ascii="Arial" w:hAnsi="Arial" w:cs="Arial"/>
        </w:rPr>
        <w:t xml:space="preserve"> of Margin Trading Funding account of the trading member.</w:t>
      </w:r>
    </w:p>
    <w:p w14:paraId="72F9F4AA" w14:textId="1BFB7E03" w:rsidR="00AC152B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lastRenderedPageBreak/>
        <w:t>Clearing Members (PCM, SCM, TM-CM) can report ‘M flag’ for their inhouse clients or</w:t>
      </w:r>
      <w:r w:rsidR="00DE673D">
        <w:rPr>
          <w:rFonts w:ascii="Arial" w:hAnsi="Arial" w:cs="Arial"/>
        </w:rPr>
        <w:t xml:space="preserve"> for</w:t>
      </w:r>
      <w:r w:rsidRPr="005738A5">
        <w:rPr>
          <w:rFonts w:ascii="Arial" w:hAnsi="Arial" w:cs="Arial"/>
        </w:rPr>
        <w:t xml:space="preserve"> clients of other trading member they clear for, as applicable.</w:t>
      </w:r>
    </w:p>
    <w:p w14:paraId="6A1A4583" w14:textId="7570D28B" w:rsidR="00EE49DA" w:rsidRPr="005738A5" w:rsidRDefault="00EE49DA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DE673D">
        <w:rPr>
          <w:rFonts w:ascii="Arial" w:hAnsi="Arial" w:cs="Arial"/>
        </w:rPr>
        <w:t xml:space="preserve">M flag shall not be provided for </w:t>
      </w:r>
      <w:r w:rsidR="004D5D78" w:rsidRPr="00DE673D">
        <w:rPr>
          <w:rFonts w:ascii="Arial" w:hAnsi="Arial" w:cs="Arial"/>
        </w:rPr>
        <w:t xml:space="preserve">any </w:t>
      </w:r>
      <w:r w:rsidRPr="00DE673D">
        <w:rPr>
          <w:rFonts w:ascii="Arial" w:hAnsi="Arial" w:cs="Arial"/>
        </w:rPr>
        <w:t>prop</w:t>
      </w:r>
      <w:r w:rsidR="004D5D78" w:rsidRPr="00DE673D">
        <w:rPr>
          <w:rFonts w:ascii="Arial" w:hAnsi="Arial" w:cs="Arial"/>
        </w:rPr>
        <w:t>rietary</w:t>
      </w:r>
      <w:r w:rsidRPr="00DE673D">
        <w:rPr>
          <w:rFonts w:ascii="Arial" w:hAnsi="Arial" w:cs="Arial"/>
        </w:rPr>
        <w:t xml:space="preserve"> account</w:t>
      </w:r>
      <w:r w:rsidR="0062481E" w:rsidRPr="00DE673D">
        <w:rPr>
          <w:rFonts w:ascii="Arial" w:hAnsi="Arial" w:cs="Arial"/>
        </w:rPr>
        <w:t xml:space="preserve"> of self or other trading members</w:t>
      </w:r>
      <w:r w:rsidR="00D405ED" w:rsidRPr="00DE673D">
        <w:rPr>
          <w:rFonts w:ascii="Arial" w:hAnsi="Arial" w:cs="Arial"/>
        </w:rPr>
        <w:t xml:space="preserve"> and for </w:t>
      </w:r>
      <w:r w:rsidR="00D405ED" w:rsidRPr="00DE673D">
        <w:rPr>
          <w:rFonts w:ascii="Arial" w:hAnsi="Arial" w:cs="Arial"/>
        </w:rPr>
        <w:t>and for CP clients</w:t>
      </w:r>
      <w:r w:rsidR="00DE673D">
        <w:rPr>
          <w:rFonts w:ascii="Arial" w:hAnsi="Arial" w:cs="Arial"/>
        </w:rPr>
        <w:t>.</w:t>
      </w:r>
    </w:p>
    <w:p w14:paraId="7A2C1C4F" w14:textId="77777777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If a clearing member wishes to mark entire pay-out of a client of a TM as pledge to TM MTF a/c, it shall specify client code but keep symbol, series and quantity as null. </w:t>
      </w:r>
    </w:p>
    <w:p w14:paraId="0946FAF6" w14:textId="77777777" w:rsidR="00AC152B" w:rsidRPr="005738A5" w:rsidRDefault="00AC152B" w:rsidP="005738A5">
      <w:pPr>
        <w:pStyle w:val="ListParagraph"/>
        <w:numPr>
          <w:ilvl w:val="2"/>
          <w:numId w:val="4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If a Clearing member wishes to mark pay-out of a client of a TM as pledge to TM MTF a/c for specific security, then client code, symbol series and quantity needs to be provided. Records without quantity shall be rejected.</w:t>
      </w:r>
    </w:p>
    <w:p w14:paraId="028BD862" w14:textId="77777777" w:rsidR="00AC152B" w:rsidRPr="005738A5" w:rsidRDefault="00AC152B" w:rsidP="005738A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Response file</w:t>
      </w:r>
    </w:p>
    <w:p w14:paraId="49F8E471" w14:textId="77777777" w:rsidR="00AC152B" w:rsidRPr="005738A5" w:rsidRDefault="00AC152B" w:rsidP="005738A5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The response file shall be generated upon fetching and processing of file provided by member.</w:t>
      </w:r>
    </w:p>
    <w:p w14:paraId="6C60AFC6" w14:textId="77777777" w:rsidR="00AC152B" w:rsidRPr="005738A5" w:rsidRDefault="00AC152B" w:rsidP="005738A5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The file shall have success and reject code against each record in response file.</w:t>
      </w:r>
    </w:p>
    <w:p w14:paraId="54441EE9" w14:textId="4ACB9353" w:rsidR="00AC152B" w:rsidRPr="005738A5" w:rsidRDefault="00AC152B" w:rsidP="005738A5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File </w:t>
      </w:r>
      <w:r w:rsidR="00523803" w:rsidRPr="005738A5">
        <w:rPr>
          <w:rFonts w:ascii="Arial" w:hAnsi="Arial" w:cs="Arial"/>
        </w:rPr>
        <w:t>n</w:t>
      </w:r>
      <w:r w:rsidR="00920253" w:rsidRPr="005738A5">
        <w:rPr>
          <w:rFonts w:ascii="Arial" w:hAnsi="Arial" w:cs="Arial"/>
        </w:rPr>
        <w:t>ame</w:t>
      </w:r>
      <w:r w:rsidRPr="005738A5">
        <w:rPr>
          <w:rFonts w:ascii="Arial" w:hAnsi="Arial" w:cs="Arial"/>
        </w:rPr>
        <w:t>: &lt;mem code&gt;_</w:t>
      </w:r>
      <w:proofErr w:type="spellStart"/>
      <w:r w:rsidRPr="005738A5">
        <w:rPr>
          <w:rFonts w:ascii="Arial" w:hAnsi="Arial" w:cs="Arial"/>
        </w:rPr>
        <w:t>UNPAIDMTF_Setttype</w:t>
      </w:r>
      <w:proofErr w:type="spellEnd"/>
      <w:r w:rsidRPr="005738A5">
        <w:rPr>
          <w:rFonts w:ascii="Arial" w:hAnsi="Arial" w:cs="Arial"/>
        </w:rPr>
        <w:t>_&lt;</w:t>
      </w:r>
      <w:proofErr w:type="spellStart"/>
      <w:r w:rsidRPr="005738A5">
        <w:rPr>
          <w:rFonts w:ascii="Arial" w:hAnsi="Arial" w:cs="Arial"/>
        </w:rPr>
        <w:t>settno</w:t>
      </w:r>
      <w:proofErr w:type="spellEnd"/>
      <w:r w:rsidRPr="005738A5">
        <w:rPr>
          <w:rFonts w:ascii="Arial" w:hAnsi="Arial" w:cs="Arial"/>
        </w:rPr>
        <w:t>&gt;_</w:t>
      </w:r>
      <w:proofErr w:type="spellStart"/>
      <w:r w:rsidRPr="005738A5">
        <w:rPr>
          <w:rFonts w:ascii="Arial" w:hAnsi="Arial" w:cs="Arial"/>
        </w:rPr>
        <w:t>Snn</w:t>
      </w:r>
      <w:proofErr w:type="spellEnd"/>
      <w:r w:rsidRPr="005738A5">
        <w:rPr>
          <w:rFonts w:ascii="Arial" w:hAnsi="Arial" w:cs="Arial"/>
        </w:rPr>
        <w:t xml:space="preserve"> if all are successful and UNPAID</w:t>
      </w:r>
      <w:r w:rsidR="00523803" w:rsidRPr="005738A5">
        <w:rPr>
          <w:rFonts w:ascii="Arial" w:hAnsi="Arial" w:cs="Arial"/>
        </w:rPr>
        <w:t>MTF</w:t>
      </w:r>
      <w:r w:rsidRPr="005738A5">
        <w:rPr>
          <w:rFonts w:ascii="Arial" w:hAnsi="Arial" w:cs="Arial"/>
        </w:rPr>
        <w:t xml:space="preserve">_ </w:t>
      </w:r>
      <w:proofErr w:type="spellStart"/>
      <w:r w:rsidRPr="005738A5">
        <w:rPr>
          <w:rFonts w:ascii="Arial" w:hAnsi="Arial" w:cs="Arial"/>
        </w:rPr>
        <w:t>Setttype</w:t>
      </w:r>
      <w:proofErr w:type="spellEnd"/>
      <w:r w:rsidRPr="005738A5">
        <w:rPr>
          <w:rFonts w:ascii="Arial" w:hAnsi="Arial" w:cs="Arial"/>
        </w:rPr>
        <w:t>_&lt;</w:t>
      </w:r>
      <w:proofErr w:type="spellStart"/>
      <w:r w:rsidRPr="005738A5">
        <w:rPr>
          <w:rFonts w:ascii="Arial" w:hAnsi="Arial" w:cs="Arial"/>
        </w:rPr>
        <w:t>settno</w:t>
      </w:r>
      <w:proofErr w:type="spellEnd"/>
      <w:proofErr w:type="gramStart"/>
      <w:r w:rsidRPr="005738A5">
        <w:rPr>
          <w:rFonts w:ascii="Arial" w:hAnsi="Arial" w:cs="Arial"/>
        </w:rPr>
        <w:t>&gt;.</w:t>
      </w:r>
      <w:proofErr w:type="spellStart"/>
      <w:r w:rsidRPr="005738A5">
        <w:rPr>
          <w:rFonts w:ascii="Arial" w:hAnsi="Arial" w:cs="Arial"/>
        </w:rPr>
        <w:t>Rnn</w:t>
      </w:r>
      <w:proofErr w:type="spellEnd"/>
      <w:proofErr w:type="gramEnd"/>
      <w:r w:rsidRPr="005738A5">
        <w:rPr>
          <w:rFonts w:ascii="Arial" w:hAnsi="Arial" w:cs="Arial"/>
        </w:rPr>
        <w:t xml:space="preserve"> if </w:t>
      </w:r>
      <w:r w:rsidRPr="005738A5">
        <w:rPr>
          <w:rFonts w:ascii="Arial" w:hAnsi="Arial" w:cs="Arial"/>
          <w:b/>
          <w:bCs/>
        </w:rPr>
        <w:t>all or partial</w:t>
      </w:r>
      <w:r w:rsidRPr="005738A5">
        <w:rPr>
          <w:rFonts w:ascii="Arial" w:hAnsi="Arial" w:cs="Arial"/>
        </w:rPr>
        <w:t xml:space="preserve"> records are unsuccessful.</w:t>
      </w:r>
      <w:r w:rsidR="00DE673D">
        <w:rPr>
          <w:rFonts w:ascii="Arial" w:hAnsi="Arial" w:cs="Arial"/>
        </w:rPr>
        <w:t xml:space="preserve"> Member may note that even if one record of the file is rejected </w:t>
      </w:r>
      <w:r w:rsidR="005C4D93">
        <w:rPr>
          <w:rFonts w:ascii="Arial" w:hAnsi="Arial" w:cs="Arial"/>
        </w:rPr>
        <w:t xml:space="preserve">while others are success </w:t>
      </w:r>
      <w:r w:rsidR="00DE673D">
        <w:rPr>
          <w:rFonts w:ascii="Arial" w:hAnsi="Arial" w:cs="Arial"/>
        </w:rPr>
        <w:t xml:space="preserve">the response file shall have extension of </w:t>
      </w:r>
      <w:proofErr w:type="spellStart"/>
      <w:r w:rsidR="00DE673D">
        <w:rPr>
          <w:rFonts w:ascii="Arial" w:hAnsi="Arial" w:cs="Arial"/>
        </w:rPr>
        <w:t>Rnn</w:t>
      </w:r>
      <w:proofErr w:type="spellEnd"/>
      <w:r w:rsidR="00DE673D">
        <w:rPr>
          <w:rFonts w:ascii="Arial" w:hAnsi="Arial" w:cs="Arial"/>
        </w:rPr>
        <w:t>.</w:t>
      </w:r>
    </w:p>
    <w:p w14:paraId="5462C4B5" w14:textId="77777777" w:rsidR="00AC152B" w:rsidRPr="005738A5" w:rsidRDefault="00AC152B" w:rsidP="005738A5">
      <w:pPr>
        <w:pStyle w:val="ListParagraph"/>
        <w:spacing w:before="120" w:after="120"/>
        <w:jc w:val="both"/>
        <w:rPr>
          <w:rFonts w:ascii="Arial" w:hAnsi="Arial" w:cs="Arial"/>
        </w:rPr>
      </w:pPr>
    </w:p>
    <w:tbl>
      <w:tblPr>
        <w:tblStyle w:val="TableGrid"/>
        <w:tblW w:w="7911" w:type="dxa"/>
        <w:tblInd w:w="1440" w:type="dxa"/>
        <w:tblLook w:val="04A0" w:firstRow="1" w:lastRow="0" w:firstColumn="1" w:lastColumn="0" w:noHBand="0" w:noVBand="1"/>
      </w:tblPr>
      <w:tblGrid>
        <w:gridCol w:w="2833"/>
        <w:gridCol w:w="5078"/>
      </w:tblGrid>
      <w:tr w:rsidR="00AC152B" w:rsidRPr="005738A5" w14:paraId="67D51710" w14:textId="77777777" w:rsidTr="005730BD">
        <w:tc>
          <w:tcPr>
            <w:tcW w:w="2833" w:type="dxa"/>
          </w:tcPr>
          <w:p w14:paraId="6C213B74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TM code/ CP code</w:t>
            </w:r>
          </w:p>
        </w:tc>
        <w:tc>
          <w:tcPr>
            <w:tcW w:w="5078" w:type="dxa"/>
          </w:tcPr>
          <w:p w14:paraId="51F2B9F7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401174B1" w14:textId="77777777" w:rsidTr="005730BD">
        <w:tc>
          <w:tcPr>
            <w:tcW w:w="2833" w:type="dxa"/>
          </w:tcPr>
          <w:p w14:paraId="74E2B4F3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Client code</w:t>
            </w:r>
          </w:p>
        </w:tc>
        <w:tc>
          <w:tcPr>
            <w:tcW w:w="5078" w:type="dxa"/>
          </w:tcPr>
          <w:p w14:paraId="3844BCF2" w14:textId="21CC6878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48BBD20C" w14:textId="77777777" w:rsidTr="005730BD">
        <w:tc>
          <w:tcPr>
            <w:tcW w:w="2833" w:type="dxa"/>
          </w:tcPr>
          <w:p w14:paraId="78B68FE7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Symbol</w:t>
            </w:r>
          </w:p>
        </w:tc>
        <w:tc>
          <w:tcPr>
            <w:tcW w:w="5078" w:type="dxa"/>
          </w:tcPr>
          <w:p w14:paraId="0EBB7673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05DA12DA" w14:textId="77777777" w:rsidTr="005730BD">
        <w:trPr>
          <w:trHeight w:val="387"/>
        </w:trPr>
        <w:tc>
          <w:tcPr>
            <w:tcW w:w="2833" w:type="dxa"/>
          </w:tcPr>
          <w:p w14:paraId="68760002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Series</w:t>
            </w:r>
          </w:p>
        </w:tc>
        <w:tc>
          <w:tcPr>
            <w:tcW w:w="5078" w:type="dxa"/>
          </w:tcPr>
          <w:p w14:paraId="11EB2AEA" w14:textId="77777777" w:rsidR="00AC152B" w:rsidRPr="005738A5" w:rsidRDefault="00AC152B" w:rsidP="005738A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10E3ED7B" w14:textId="77777777" w:rsidTr="005730BD">
        <w:tc>
          <w:tcPr>
            <w:tcW w:w="2833" w:type="dxa"/>
          </w:tcPr>
          <w:p w14:paraId="1A11DF62" w14:textId="4C3F60DB" w:rsidR="00AC152B" w:rsidRPr="005738A5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Requested Quantity</w:t>
            </w:r>
          </w:p>
        </w:tc>
        <w:tc>
          <w:tcPr>
            <w:tcW w:w="5078" w:type="dxa"/>
          </w:tcPr>
          <w:p w14:paraId="3AB37031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36F8BD73" w14:textId="77777777" w:rsidTr="005730BD">
        <w:tc>
          <w:tcPr>
            <w:tcW w:w="2833" w:type="dxa"/>
          </w:tcPr>
          <w:p w14:paraId="131A4DD2" w14:textId="5ED7031F" w:rsidR="00AC152B" w:rsidRPr="005738A5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Requested </w:t>
            </w:r>
            <w:r w:rsidR="00AC152B" w:rsidRPr="005738A5">
              <w:rPr>
                <w:rFonts w:ascii="Arial" w:hAnsi="Arial" w:cs="Arial"/>
                <w:sz w:val="22"/>
                <w:szCs w:val="22"/>
              </w:rPr>
              <w:t>Flag</w:t>
            </w:r>
          </w:p>
        </w:tc>
        <w:tc>
          <w:tcPr>
            <w:tcW w:w="5078" w:type="dxa"/>
          </w:tcPr>
          <w:p w14:paraId="0AA354CC" w14:textId="3B0CBA63" w:rsidR="00AC152B" w:rsidRPr="005738A5" w:rsidRDefault="00AC152B" w:rsidP="00821F60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2D44" w:rsidRPr="005738A5" w14:paraId="7F97C2C3" w14:textId="77777777" w:rsidTr="005730BD">
        <w:tc>
          <w:tcPr>
            <w:tcW w:w="2833" w:type="dxa"/>
          </w:tcPr>
          <w:p w14:paraId="4953A937" w14:textId="21F9B5A6" w:rsidR="00182D44" w:rsidRPr="005738A5" w:rsidRDefault="00182D44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</w:rPr>
            </w:pPr>
            <w:r w:rsidRPr="00182D44">
              <w:rPr>
                <w:rFonts w:ascii="Arial" w:hAnsi="Arial" w:cs="Arial"/>
                <w:sz w:val="22"/>
                <w:szCs w:val="22"/>
              </w:rPr>
              <w:t>Remove Flag</w:t>
            </w:r>
          </w:p>
        </w:tc>
        <w:tc>
          <w:tcPr>
            <w:tcW w:w="5078" w:type="dxa"/>
          </w:tcPr>
          <w:p w14:paraId="298F7567" w14:textId="77777777" w:rsidR="00182D44" w:rsidRDefault="00182D44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C152B" w:rsidRPr="005738A5" w14:paraId="45BF0B66" w14:textId="77777777" w:rsidTr="005730BD">
        <w:tc>
          <w:tcPr>
            <w:tcW w:w="2833" w:type="dxa"/>
          </w:tcPr>
          <w:p w14:paraId="7F88A61C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Response code</w:t>
            </w:r>
          </w:p>
        </w:tc>
        <w:tc>
          <w:tcPr>
            <w:tcW w:w="5078" w:type="dxa"/>
          </w:tcPr>
          <w:p w14:paraId="021048A1" w14:textId="3C381F20" w:rsidR="00AC152B" w:rsidRPr="005738A5" w:rsidRDefault="00A5510E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for success record. For rejected record details</w:t>
            </w:r>
            <w:r w:rsidR="00821F60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C96CC8" w:rsidRPr="005738A5">
              <w:rPr>
                <w:rFonts w:ascii="Arial" w:hAnsi="Arial" w:cs="Arial"/>
                <w:sz w:val="22"/>
                <w:szCs w:val="22"/>
              </w:rPr>
              <w:t xml:space="preserve">error codes </w:t>
            </w:r>
            <w:r w:rsidR="001E54FD">
              <w:rPr>
                <w:rFonts w:ascii="Arial" w:hAnsi="Arial" w:cs="Arial"/>
                <w:sz w:val="22"/>
                <w:szCs w:val="22"/>
              </w:rPr>
              <w:t xml:space="preserve">(01, 02…) </w:t>
            </w:r>
            <w:r w:rsidR="00C96CC8" w:rsidRPr="005738A5">
              <w:rPr>
                <w:rFonts w:ascii="Arial" w:hAnsi="Arial" w:cs="Arial"/>
                <w:sz w:val="22"/>
                <w:szCs w:val="22"/>
              </w:rPr>
              <w:t>shall be communicated subsequently.</w:t>
            </w:r>
          </w:p>
        </w:tc>
      </w:tr>
    </w:tbl>
    <w:p w14:paraId="5331217E" w14:textId="7EDFA274" w:rsidR="00AC152B" w:rsidRPr="005738A5" w:rsidRDefault="00AD3F3C" w:rsidP="00A36237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Members shall note that the success response of the above file is </w:t>
      </w:r>
      <w:r w:rsidR="000C24A4">
        <w:rPr>
          <w:rFonts w:ascii="Arial" w:hAnsi="Arial" w:cs="Arial"/>
        </w:rPr>
        <w:t xml:space="preserve">only a confirmation of the structural validation and </w:t>
      </w:r>
      <w:r>
        <w:rPr>
          <w:rFonts w:ascii="Arial" w:hAnsi="Arial" w:cs="Arial"/>
        </w:rPr>
        <w:t>not an indication of accept</w:t>
      </w:r>
      <w:r w:rsidR="000C24A4">
        <w:rPr>
          <w:rFonts w:ascii="Arial" w:hAnsi="Arial" w:cs="Arial"/>
        </w:rPr>
        <w:t>ance of the record for payout processing. Confirmed</w:t>
      </w:r>
      <w:r w:rsidR="000C24A4" w:rsidRPr="005738A5">
        <w:rPr>
          <w:rFonts w:ascii="Arial" w:hAnsi="Arial" w:cs="Arial"/>
        </w:rPr>
        <w:t xml:space="preserve"> </w:t>
      </w:r>
      <w:r w:rsidR="00523803" w:rsidRPr="005738A5">
        <w:rPr>
          <w:rFonts w:ascii="Arial" w:hAnsi="Arial" w:cs="Arial"/>
        </w:rPr>
        <w:t>records shall be subject to additional</w:t>
      </w:r>
      <w:r w:rsidR="00AC152B" w:rsidRPr="005738A5">
        <w:rPr>
          <w:rFonts w:ascii="Arial" w:hAnsi="Arial" w:cs="Arial"/>
        </w:rPr>
        <w:t xml:space="preserve"> following validations</w:t>
      </w:r>
      <w:r w:rsidR="000C24A4">
        <w:rPr>
          <w:rFonts w:ascii="Arial" w:hAnsi="Arial" w:cs="Arial"/>
        </w:rPr>
        <w:t xml:space="preserve"> for acceptance for payout processing</w:t>
      </w:r>
      <w:r w:rsidR="00C52B3F">
        <w:rPr>
          <w:rFonts w:ascii="Arial" w:hAnsi="Arial" w:cs="Arial"/>
        </w:rPr>
        <w:t xml:space="preserve"> as given below</w:t>
      </w:r>
      <w:r w:rsidR="00AC152B" w:rsidRPr="005738A5">
        <w:rPr>
          <w:rFonts w:ascii="Arial" w:hAnsi="Arial" w:cs="Arial"/>
        </w:rPr>
        <w:t>:</w:t>
      </w:r>
    </w:p>
    <w:p w14:paraId="2A7BA823" w14:textId="1A5A167D" w:rsidR="004F7348" w:rsidRDefault="005738A5" w:rsidP="00C52B3F">
      <w:pPr>
        <w:pStyle w:val="ListParagraph"/>
        <w:numPr>
          <w:ilvl w:val="1"/>
          <w:numId w:val="5"/>
        </w:numPr>
        <w:spacing w:before="120" w:after="120"/>
        <w:jc w:val="both"/>
        <w:rPr>
          <w:rFonts w:ascii="Arial" w:hAnsi="Arial" w:cs="Arial"/>
        </w:rPr>
      </w:pPr>
      <w:r w:rsidRPr="00C52B3F">
        <w:rPr>
          <w:rFonts w:ascii="Arial" w:hAnsi="Arial" w:cs="Arial"/>
        </w:rPr>
        <w:t xml:space="preserve">The unpaid/MTF request shall be rejected if there is no </w:t>
      </w:r>
      <w:r w:rsidR="00A36237" w:rsidRPr="00C52B3F">
        <w:rPr>
          <w:rFonts w:ascii="Arial" w:hAnsi="Arial" w:cs="Arial"/>
        </w:rPr>
        <w:t>receivable</w:t>
      </w:r>
      <w:r w:rsidRPr="00C52B3F">
        <w:rPr>
          <w:rFonts w:ascii="Arial" w:hAnsi="Arial" w:cs="Arial"/>
        </w:rPr>
        <w:t xml:space="preserve"> obligation for the TM/Client in the security.</w:t>
      </w:r>
      <w:r w:rsidR="00A36237">
        <w:rPr>
          <w:rFonts w:ascii="Arial" w:hAnsi="Arial" w:cs="Arial"/>
        </w:rPr>
        <w:t xml:space="preserve"> </w:t>
      </w:r>
      <w:r w:rsidR="00E97873" w:rsidRPr="00750C97">
        <w:rPr>
          <w:rFonts w:ascii="Arial" w:hAnsi="Arial" w:cs="Arial"/>
        </w:rPr>
        <w:t>If obligation is less than the requested quantity the request shall be processed to the extent to obligation.</w:t>
      </w:r>
    </w:p>
    <w:p w14:paraId="6E2B1980" w14:textId="1EF5DB59" w:rsidR="00AD3F3C" w:rsidRPr="00A36237" w:rsidRDefault="00AD3F3C" w:rsidP="00C52B3F">
      <w:pPr>
        <w:pStyle w:val="ListParagraph"/>
        <w:numPr>
          <w:ilvl w:val="1"/>
          <w:numId w:val="5"/>
        </w:numPr>
        <w:spacing w:before="120" w:after="120"/>
        <w:jc w:val="both"/>
        <w:rPr>
          <w:rFonts w:ascii="Arial" w:hAnsi="Arial" w:cs="Arial"/>
        </w:rPr>
      </w:pPr>
      <w:r w:rsidRPr="00A36237">
        <w:rPr>
          <w:rFonts w:ascii="Arial" w:hAnsi="Arial" w:cs="Arial"/>
        </w:rPr>
        <w:t>If clearing member has reported TM level or TM -client level or TM-Client-security-qty request or combination thereof</w:t>
      </w:r>
      <w:r w:rsidR="004F7348">
        <w:rPr>
          <w:rFonts w:ascii="Arial" w:hAnsi="Arial" w:cs="Arial"/>
        </w:rPr>
        <w:t xml:space="preserve"> then only one of</w:t>
      </w:r>
      <w:r w:rsidRPr="00A36237">
        <w:rPr>
          <w:rFonts w:ascii="Arial" w:hAnsi="Arial" w:cs="Arial"/>
        </w:rPr>
        <w:t xml:space="preserve"> the </w:t>
      </w:r>
      <w:r w:rsidR="004F7348" w:rsidRPr="00A36237">
        <w:rPr>
          <w:rFonts w:ascii="Arial" w:hAnsi="Arial" w:cs="Arial"/>
        </w:rPr>
        <w:t>requests</w:t>
      </w:r>
      <w:r w:rsidRPr="00A36237">
        <w:rPr>
          <w:rFonts w:ascii="Arial" w:hAnsi="Arial" w:cs="Arial"/>
        </w:rPr>
        <w:t xml:space="preserve"> shall be accepted with following priority TM level, TM -client level TM-Client-security-qty level.  Other requests shall be rejected.</w:t>
      </w:r>
    </w:p>
    <w:p w14:paraId="1EDEAECD" w14:textId="2BBE942E" w:rsidR="00AC152B" w:rsidRPr="005738A5" w:rsidRDefault="00AC152B" w:rsidP="005738A5">
      <w:pPr>
        <w:pStyle w:val="ListParagraph"/>
        <w:numPr>
          <w:ilvl w:val="1"/>
          <w:numId w:val="5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lastRenderedPageBreak/>
        <w:t xml:space="preserve">In case clearing member </w:t>
      </w:r>
      <w:r w:rsidR="00750C97">
        <w:rPr>
          <w:rFonts w:ascii="Arial" w:hAnsi="Arial" w:cs="Arial"/>
        </w:rPr>
        <w:t xml:space="preserve">is </w:t>
      </w:r>
      <w:r w:rsidRPr="005738A5">
        <w:rPr>
          <w:rFonts w:ascii="Arial" w:hAnsi="Arial" w:cs="Arial"/>
        </w:rPr>
        <w:t>reporting ‘C</w:t>
      </w:r>
      <w:r w:rsidR="00750C97">
        <w:rPr>
          <w:rFonts w:ascii="Arial" w:hAnsi="Arial" w:cs="Arial"/>
        </w:rPr>
        <w:t>’</w:t>
      </w:r>
      <w:r w:rsidRPr="005738A5">
        <w:rPr>
          <w:rFonts w:ascii="Arial" w:hAnsi="Arial" w:cs="Arial"/>
        </w:rPr>
        <w:t xml:space="preserve"> </w:t>
      </w:r>
      <w:r w:rsidR="00750C97">
        <w:rPr>
          <w:rFonts w:ascii="Arial" w:hAnsi="Arial" w:cs="Arial"/>
        </w:rPr>
        <w:t>f</w:t>
      </w:r>
      <w:r w:rsidRPr="005738A5">
        <w:rPr>
          <w:rFonts w:ascii="Arial" w:hAnsi="Arial" w:cs="Arial"/>
        </w:rPr>
        <w:t>lag along with ‘M</w:t>
      </w:r>
      <w:r w:rsidR="00750C97">
        <w:rPr>
          <w:rFonts w:ascii="Arial" w:hAnsi="Arial" w:cs="Arial"/>
        </w:rPr>
        <w:t>’</w:t>
      </w:r>
      <w:r w:rsidRPr="005738A5">
        <w:rPr>
          <w:rFonts w:ascii="Arial" w:hAnsi="Arial" w:cs="Arial"/>
        </w:rPr>
        <w:t xml:space="preserve"> </w:t>
      </w:r>
      <w:r w:rsidR="00750C97">
        <w:rPr>
          <w:rFonts w:ascii="Arial" w:hAnsi="Arial" w:cs="Arial"/>
        </w:rPr>
        <w:t>f</w:t>
      </w:r>
      <w:r w:rsidRPr="005738A5">
        <w:rPr>
          <w:rFonts w:ascii="Arial" w:hAnsi="Arial" w:cs="Arial"/>
        </w:rPr>
        <w:t>lag</w:t>
      </w:r>
      <w:r w:rsidR="00E97873">
        <w:rPr>
          <w:rFonts w:ascii="Arial" w:hAnsi="Arial" w:cs="Arial"/>
        </w:rPr>
        <w:t xml:space="preserve"> and/ or </w:t>
      </w:r>
      <w:r w:rsidR="00750C97">
        <w:rPr>
          <w:rFonts w:ascii="Arial" w:hAnsi="Arial" w:cs="Arial"/>
        </w:rPr>
        <w:t>‘</w:t>
      </w:r>
      <w:r w:rsidR="00E97873">
        <w:rPr>
          <w:rFonts w:ascii="Arial" w:hAnsi="Arial" w:cs="Arial"/>
        </w:rPr>
        <w:t>T</w:t>
      </w:r>
      <w:r w:rsidR="00750C97">
        <w:rPr>
          <w:rFonts w:ascii="Arial" w:hAnsi="Arial" w:cs="Arial"/>
        </w:rPr>
        <w:t xml:space="preserve">’ </w:t>
      </w:r>
      <w:r w:rsidR="00E97873">
        <w:rPr>
          <w:rFonts w:ascii="Arial" w:hAnsi="Arial" w:cs="Arial"/>
        </w:rPr>
        <w:t>flag</w:t>
      </w:r>
      <w:r w:rsidRPr="005738A5">
        <w:rPr>
          <w:rFonts w:ascii="Arial" w:hAnsi="Arial" w:cs="Arial"/>
        </w:rPr>
        <w:t xml:space="preserve"> for the same Client of a trading member then ‘C</w:t>
      </w:r>
      <w:r w:rsidR="00750C97">
        <w:rPr>
          <w:rFonts w:ascii="Arial" w:hAnsi="Arial" w:cs="Arial"/>
        </w:rPr>
        <w:t>’</w:t>
      </w:r>
      <w:r w:rsidRPr="005738A5">
        <w:rPr>
          <w:rFonts w:ascii="Arial" w:hAnsi="Arial" w:cs="Arial"/>
        </w:rPr>
        <w:t xml:space="preserve"> </w:t>
      </w:r>
      <w:r w:rsidR="00750C97">
        <w:rPr>
          <w:rFonts w:ascii="Arial" w:hAnsi="Arial" w:cs="Arial"/>
        </w:rPr>
        <w:t>f</w:t>
      </w:r>
      <w:r w:rsidRPr="005738A5">
        <w:rPr>
          <w:rFonts w:ascii="Arial" w:hAnsi="Arial" w:cs="Arial"/>
        </w:rPr>
        <w:t>lag record shall be given priority</w:t>
      </w:r>
      <w:r w:rsidR="00E97873">
        <w:rPr>
          <w:rFonts w:ascii="Arial" w:hAnsi="Arial" w:cs="Arial"/>
        </w:rPr>
        <w:t xml:space="preserve"> followed by </w:t>
      </w:r>
      <w:r w:rsidR="00750C97">
        <w:rPr>
          <w:rFonts w:ascii="Arial" w:hAnsi="Arial" w:cs="Arial"/>
        </w:rPr>
        <w:t>‘M’ flag</w:t>
      </w:r>
      <w:r w:rsidR="00E97873">
        <w:rPr>
          <w:rFonts w:ascii="Arial" w:hAnsi="Arial" w:cs="Arial"/>
        </w:rPr>
        <w:t xml:space="preserve"> and lastly </w:t>
      </w:r>
      <w:r w:rsidR="00750C97">
        <w:rPr>
          <w:rFonts w:ascii="Arial" w:hAnsi="Arial" w:cs="Arial"/>
        </w:rPr>
        <w:t>‘</w:t>
      </w:r>
      <w:r w:rsidR="00E97873">
        <w:rPr>
          <w:rFonts w:ascii="Arial" w:hAnsi="Arial" w:cs="Arial"/>
        </w:rPr>
        <w:t>T</w:t>
      </w:r>
      <w:r w:rsidR="00750C97">
        <w:rPr>
          <w:rFonts w:ascii="Arial" w:hAnsi="Arial" w:cs="Arial"/>
        </w:rPr>
        <w:t>’</w:t>
      </w:r>
      <w:r w:rsidR="00E97873">
        <w:rPr>
          <w:rFonts w:ascii="Arial" w:hAnsi="Arial" w:cs="Arial"/>
        </w:rPr>
        <w:t xml:space="preserve"> flag</w:t>
      </w:r>
      <w:r w:rsidRPr="005738A5">
        <w:rPr>
          <w:rFonts w:ascii="Arial" w:hAnsi="Arial" w:cs="Arial"/>
        </w:rPr>
        <w:t xml:space="preserve">. Record with </w:t>
      </w:r>
      <w:r w:rsidR="00750C97">
        <w:rPr>
          <w:rFonts w:ascii="Arial" w:hAnsi="Arial" w:cs="Arial"/>
        </w:rPr>
        <w:t>‘</w:t>
      </w:r>
      <w:r w:rsidRPr="005738A5">
        <w:rPr>
          <w:rFonts w:ascii="Arial" w:hAnsi="Arial" w:cs="Arial"/>
        </w:rPr>
        <w:t>M</w:t>
      </w:r>
      <w:r w:rsidR="00750C97">
        <w:rPr>
          <w:rFonts w:ascii="Arial" w:hAnsi="Arial" w:cs="Arial"/>
        </w:rPr>
        <w:t>’</w:t>
      </w:r>
      <w:r w:rsidRPr="005738A5">
        <w:rPr>
          <w:rFonts w:ascii="Arial" w:hAnsi="Arial" w:cs="Arial"/>
        </w:rPr>
        <w:t xml:space="preserve"> </w:t>
      </w:r>
      <w:r w:rsidR="00E97873">
        <w:rPr>
          <w:rFonts w:ascii="Arial" w:hAnsi="Arial" w:cs="Arial"/>
        </w:rPr>
        <w:t xml:space="preserve">and </w:t>
      </w:r>
      <w:r w:rsidR="00750C97">
        <w:rPr>
          <w:rFonts w:ascii="Arial" w:hAnsi="Arial" w:cs="Arial"/>
        </w:rPr>
        <w:t>‘</w:t>
      </w:r>
      <w:r w:rsidR="00E97873">
        <w:rPr>
          <w:rFonts w:ascii="Arial" w:hAnsi="Arial" w:cs="Arial"/>
        </w:rPr>
        <w:t>T</w:t>
      </w:r>
      <w:r w:rsidR="00750C97">
        <w:rPr>
          <w:rFonts w:ascii="Arial" w:hAnsi="Arial" w:cs="Arial"/>
        </w:rPr>
        <w:t>’</w:t>
      </w:r>
      <w:r w:rsidR="00E97873">
        <w:rPr>
          <w:rFonts w:ascii="Arial" w:hAnsi="Arial" w:cs="Arial"/>
        </w:rPr>
        <w:t xml:space="preserve"> </w:t>
      </w:r>
      <w:r w:rsidRPr="005738A5">
        <w:rPr>
          <w:rFonts w:ascii="Arial" w:hAnsi="Arial" w:cs="Arial"/>
        </w:rPr>
        <w:t xml:space="preserve">flag shall be accepted to the extent of remaining security payout obligation. </w:t>
      </w:r>
    </w:p>
    <w:p w14:paraId="5FE4A1A6" w14:textId="7D0AE15C" w:rsidR="00AC152B" w:rsidRDefault="00AC152B" w:rsidP="005738A5">
      <w:pPr>
        <w:pStyle w:val="ListParagraph"/>
        <w:numPr>
          <w:ilvl w:val="1"/>
          <w:numId w:val="5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 xml:space="preserve">In case clearing member </w:t>
      </w:r>
      <w:r w:rsidR="00750C97">
        <w:rPr>
          <w:rFonts w:ascii="Arial" w:hAnsi="Arial" w:cs="Arial"/>
        </w:rPr>
        <w:t xml:space="preserve">is </w:t>
      </w:r>
      <w:r w:rsidRPr="005738A5">
        <w:rPr>
          <w:rFonts w:ascii="Arial" w:hAnsi="Arial" w:cs="Arial"/>
        </w:rPr>
        <w:t>reporting ‘T</w:t>
      </w:r>
      <w:r w:rsidR="00750C97">
        <w:rPr>
          <w:rFonts w:ascii="Arial" w:hAnsi="Arial" w:cs="Arial"/>
        </w:rPr>
        <w:t>’</w:t>
      </w:r>
      <w:r w:rsidRPr="005738A5">
        <w:rPr>
          <w:rFonts w:ascii="Arial" w:hAnsi="Arial" w:cs="Arial"/>
        </w:rPr>
        <w:t xml:space="preserve"> Flag’ along with ‘M</w:t>
      </w:r>
      <w:r w:rsidR="00750C97">
        <w:rPr>
          <w:rFonts w:ascii="Arial" w:hAnsi="Arial" w:cs="Arial"/>
        </w:rPr>
        <w:t>’</w:t>
      </w:r>
      <w:r w:rsidRPr="005738A5">
        <w:rPr>
          <w:rFonts w:ascii="Arial" w:hAnsi="Arial" w:cs="Arial"/>
        </w:rPr>
        <w:t xml:space="preserve"> Flag for its own Client then ‘M</w:t>
      </w:r>
      <w:r w:rsidR="00750C97">
        <w:rPr>
          <w:rFonts w:ascii="Arial" w:hAnsi="Arial" w:cs="Arial"/>
        </w:rPr>
        <w:t>’</w:t>
      </w:r>
      <w:r w:rsidRPr="005738A5">
        <w:rPr>
          <w:rFonts w:ascii="Arial" w:hAnsi="Arial" w:cs="Arial"/>
        </w:rPr>
        <w:t xml:space="preserve"> Flag record shall be given priority. Record with ‘T</w:t>
      </w:r>
      <w:r w:rsidR="00750C97">
        <w:rPr>
          <w:rFonts w:ascii="Arial" w:hAnsi="Arial" w:cs="Arial"/>
        </w:rPr>
        <w:t>’</w:t>
      </w:r>
      <w:r w:rsidRPr="005738A5">
        <w:rPr>
          <w:rFonts w:ascii="Arial" w:hAnsi="Arial" w:cs="Arial"/>
        </w:rPr>
        <w:t xml:space="preserve"> flag shall be accepted to the extent of remaining security payout obligation.</w:t>
      </w:r>
    </w:p>
    <w:p w14:paraId="2F1CF735" w14:textId="7F047B12" w:rsidR="004D69E4" w:rsidRDefault="000E41E9" w:rsidP="004D69E4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Member may </w:t>
      </w:r>
      <w:bookmarkStart w:id="0" w:name="_Hlk175774764"/>
      <w:r>
        <w:rPr>
          <w:rFonts w:ascii="Arial" w:hAnsi="Arial" w:cs="Arial"/>
        </w:rPr>
        <w:t xml:space="preserve">refer to below priority matrix where it has uploaded multiple requests for TM or TM-client or TM-client-security with multiple flags. </w:t>
      </w:r>
      <w:r w:rsidR="00FB2585">
        <w:rPr>
          <w:rFonts w:ascii="Arial" w:hAnsi="Arial" w:cs="Arial"/>
        </w:rPr>
        <w:t>Records where obligation exist shall be processed as per priority given below.</w:t>
      </w:r>
      <w:bookmarkEnd w:id="0"/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629"/>
        <w:gridCol w:w="1452"/>
        <w:gridCol w:w="1641"/>
        <w:gridCol w:w="1213"/>
        <w:gridCol w:w="1173"/>
        <w:gridCol w:w="2242"/>
      </w:tblGrid>
      <w:tr w:rsidR="004D69E4" w:rsidRPr="004D69E4" w14:paraId="2BFC7064" w14:textId="77777777" w:rsidTr="000F3962">
        <w:trPr>
          <w:trHeight w:val="290"/>
        </w:trPr>
        <w:tc>
          <w:tcPr>
            <w:tcW w:w="9350" w:type="dxa"/>
            <w:gridSpan w:val="6"/>
            <w:noWrap/>
            <w:hideMark/>
          </w:tcPr>
          <w:p w14:paraId="054465A7" w14:textId="6E8B5F6A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IN"/>
              </w:rPr>
              <w:t>TM-CM or PCM reporting for client of other TM</w:t>
            </w:r>
          </w:p>
        </w:tc>
      </w:tr>
      <w:tr w:rsidR="004D69E4" w:rsidRPr="004D69E4" w14:paraId="607EAB22" w14:textId="77777777" w:rsidTr="000F3962">
        <w:trPr>
          <w:trHeight w:val="290"/>
        </w:trPr>
        <w:tc>
          <w:tcPr>
            <w:tcW w:w="1629" w:type="dxa"/>
            <w:noWrap/>
            <w:hideMark/>
          </w:tcPr>
          <w:p w14:paraId="0E707310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Priority</w:t>
            </w:r>
          </w:p>
        </w:tc>
        <w:tc>
          <w:tcPr>
            <w:tcW w:w="1452" w:type="dxa"/>
            <w:noWrap/>
            <w:hideMark/>
          </w:tcPr>
          <w:p w14:paraId="0AFAF246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 code</w:t>
            </w:r>
          </w:p>
        </w:tc>
        <w:tc>
          <w:tcPr>
            <w:tcW w:w="1641" w:type="dxa"/>
            <w:noWrap/>
            <w:hideMark/>
          </w:tcPr>
          <w:p w14:paraId="582D2984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Cli code</w:t>
            </w:r>
          </w:p>
        </w:tc>
        <w:tc>
          <w:tcPr>
            <w:tcW w:w="1213" w:type="dxa"/>
            <w:noWrap/>
            <w:hideMark/>
          </w:tcPr>
          <w:p w14:paraId="579E8EBC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Symbol</w:t>
            </w:r>
          </w:p>
        </w:tc>
        <w:tc>
          <w:tcPr>
            <w:tcW w:w="1173" w:type="dxa"/>
            <w:noWrap/>
            <w:hideMark/>
          </w:tcPr>
          <w:p w14:paraId="78D69DB5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Qty</w:t>
            </w:r>
          </w:p>
        </w:tc>
        <w:tc>
          <w:tcPr>
            <w:tcW w:w="2242" w:type="dxa"/>
            <w:noWrap/>
            <w:hideMark/>
          </w:tcPr>
          <w:p w14:paraId="5C6D19AB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Flag</w:t>
            </w:r>
          </w:p>
        </w:tc>
      </w:tr>
      <w:tr w:rsidR="004D69E4" w:rsidRPr="004D69E4" w14:paraId="7C62F43E" w14:textId="77777777" w:rsidTr="000F3962">
        <w:trPr>
          <w:trHeight w:val="290"/>
        </w:trPr>
        <w:tc>
          <w:tcPr>
            <w:tcW w:w="1629" w:type="dxa"/>
            <w:noWrap/>
            <w:hideMark/>
          </w:tcPr>
          <w:p w14:paraId="76781469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1</w:t>
            </w:r>
          </w:p>
        </w:tc>
        <w:tc>
          <w:tcPr>
            <w:tcW w:w="1452" w:type="dxa"/>
            <w:noWrap/>
            <w:hideMark/>
          </w:tcPr>
          <w:p w14:paraId="77B3F0E9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  <w:hideMark/>
          </w:tcPr>
          <w:p w14:paraId="4D2E02B8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1213" w:type="dxa"/>
            <w:noWrap/>
            <w:hideMark/>
          </w:tcPr>
          <w:p w14:paraId="792B3238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1173" w:type="dxa"/>
            <w:noWrap/>
            <w:hideMark/>
          </w:tcPr>
          <w:p w14:paraId="09328555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2242" w:type="dxa"/>
            <w:noWrap/>
            <w:hideMark/>
          </w:tcPr>
          <w:p w14:paraId="7231D270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</w:t>
            </w:r>
          </w:p>
        </w:tc>
      </w:tr>
      <w:tr w:rsidR="004D69E4" w:rsidRPr="004D69E4" w14:paraId="20B2F64A" w14:textId="77777777" w:rsidTr="000F3962">
        <w:trPr>
          <w:trHeight w:val="290"/>
        </w:trPr>
        <w:tc>
          <w:tcPr>
            <w:tcW w:w="1629" w:type="dxa"/>
            <w:noWrap/>
            <w:hideMark/>
          </w:tcPr>
          <w:p w14:paraId="7B40DB8A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2</w:t>
            </w:r>
          </w:p>
        </w:tc>
        <w:tc>
          <w:tcPr>
            <w:tcW w:w="1452" w:type="dxa"/>
            <w:noWrap/>
            <w:hideMark/>
          </w:tcPr>
          <w:p w14:paraId="0233486E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  <w:hideMark/>
          </w:tcPr>
          <w:p w14:paraId="046E4ADA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Cli1</w:t>
            </w:r>
          </w:p>
        </w:tc>
        <w:tc>
          <w:tcPr>
            <w:tcW w:w="1213" w:type="dxa"/>
            <w:noWrap/>
            <w:hideMark/>
          </w:tcPr>
          <w:p w14:paraId="163A4B17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1173" w:type="dxa"/>
            <w:noWrap/>
            <w:hideMark/>
          </w:tcPr>
          <w:p w14:paraId="555F7D2C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2242" w:type="dxa"/>
            <w:noWrap/>
            <w:hideMark/>
          </w:tcPr>
          <w:p w14:paraId="4B51EB0C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</w:t>
            </w:r>
          </w:p>
        </w:tc>
      </w:tr>
      <w:tr w:rsidR="004D69E4" w:rsidRPr="004D69E4" w14:paraId="328AEBE5" w14:textId="77777777" w:rsidTr="000F3962">
        <w:trPr>
          <w:trHeight w:val="290"/>
        </w:trPr>
        <w:tc>
          <w:tcPr>
            <w:tcW w:w="1629" w:type="dxa"/>
            <w:noWrap/>
            <w:hideMark/>
          </w:tcPr>
          <w:p w14:paraId="0C9F40F0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3</w:t>
            </w:r>
          </w:p>
        </w:tc>
        <w:tc>
          <w:tcPr>
            <w:tcW w:w="1452" w:type="dxa"/>
            <w:noWrap/>
            <w:hideMark/>
          </w:tcPr>
          <w:p w14:paraId="548AF8AD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  <w:hideMark/>
          </w:tcPr>
          <w:p w14:paraId="7272D53E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Cli1</w:t>
            </w:r>
          </w:p>
        </w:tc>
        <w:tc>
          <w:tcPr>
            <w:tcW w:w="1213" w:type="dxa"/>
            <w:noWrap/>
            <w:hideMark/>
          </w:tcPr>
          <w:p w14:paraId="3A6BA7E8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1173" w:type="dxa"/>
            <w:noWrap/>
            <w:hideMark/>
          </w:tcPr>
          <w:p w14:paraId="4F1536D6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2242" w:type="dxa"/>
            <w:noWrap/>
            <w:hideMark/>
          </w:tcPr>
          <w:p w14:paraId="7BE59B7C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M</w:t>
            </w:r>
          </w:p>
        </w:tc>
      </w:tr>
      <w:tr w:rsidR="004D69E4" w:rsidRPr="004D69E4" w14:paraId="1F184CF8" w14:textId="77777777" w:rsidTr="000F3962">
        <w:trPr>
          <w:trHeight w:val="290"/>
        </w:trPr>
        <w:tc>
          <w:tcPr>
            <w:tcW w:w="1629" w:type="dxa"/>
            <w:noWrap/>
            <w:hideMark/>
          </w:tcPr>
          <w:p w14:paraId="16886FCF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4</w:t>
            </w:r>
          </w:p>
        </w:tc>
        <w:tc>
          <w:tcPr>
            <w:tcW w:w="1452" w:type="dxa"/>
            <w:noWrap/>
            <w:hideMark/>
          </w:tcPr>
          <w:p w14:paraId="0B3613D8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  <w:hideMark/>
          </w:tcPr>
          <w:p w14:paraId="34A40F6D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Cli1</w:t>
            </w:r>
          </w:p>
        </w:tc>
        <w:tc>
          <w:tcPr>
            <w:tcW w:w="1213" w:type="dxa"/>
            <w:noWrap/>
            <w:hideMark/>
          </w:tcPr>
          <w:p w14:paraId="14F086CB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1173" w:type="dxa"/>
            <w:noWrap/>
            <w:hideMark/>
          </w:tcPr>
          <w:p w14:paraId="6A6FC414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2242" w:type="dxa"/>
            <w:noWrap/>
            <w:hideMark/>
          </w:tcPr>
          <w:p w14:paraId="5CC22528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</w:t>
            </w:r>
          </w:p>
        </w:tc>
      </w:tr>
      <w:tr w:rsidR="004D69E4" w:rsidRPr="004D69E4" w14:paraId="4519D7DA" w14:textId="77777777" w:rsidTr="000F3962">
        <w:trPr>
          <w:trHeight w:val="290"/>
        </w:trPr>
        <w:tc>
          <w:tcPr>
            <w:tcW w:w="1629" w:type="dxa"/>
            <w:noWrap/>
            <w:hideMark/>
          </w:tcPr>
          <w:p w14:paraId="024D8CFB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5</w:t>
            </w:r>
          </w:p>
        </w:tc>
        <w:tc>
          <w:tcPr>
            <w:tcW w:w="1452" w:type="dxa"/>
            <w:noWrap/>
            <w:hideMark/>
          </w:tcPr>
          <w:p w14:paraId="74262636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  <w:hideMark/>
          </w:tcPr>
          <w:p w14:paraId="7694EC30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Cli1</w:t>
            </w:r>
          </w:p>
        </w:tc>
        <w:tc>
          <w:tcPr>
            <w:tcW w:w="1213" w:type="dxa"/>
            <w:noWrap/>
            <w:hideMark/>
          </w:tcPr>
          <w:p w14:paraId="4A35E70C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Security</w:t>
            </w:r>
          </w:p>
        </w:tc>
        <w:tc>
          <w:tcPr>
            <w:tcW w:w="1173" w:type="dxa"/>
            <w:noWrap/>
            <w:hideMark/>
          </w:tcPr>
          <w:p w14:paraId="10ED89B5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100</w:t>
            </w:r>
          </w:p>
        </w:tc>
        <w:tc>
          <w:tcPr>
            <w:tcW w:w="2242" w:type="dxa"/>
            <w:noWrap/>
            <w:hideMark/>
          </w:tcPr>
          <w:p w14:paraId="03C8B023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</w:t>
            </w:r>
          </w:p>
        </w:tc>
      </w:tr>
      <w:tr w:rsidR="004D69E4" w:rsidRPr="004D69E4" w14:paraId="03824386" w14:textId="77777777" w:rsidTr="000F3962">
        <w:trPr>
          <w:trHeight w:val="290"/>
        </w:trPr>
        <w:tc>
          <w:tcPr>
            <w:tcW w:w="1629" w:type="dxa"/>
            <w:noWrap/>
            <w:hideMark/>
          </w:tcPr>
          <w:p w14:paraId="0B7A9553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6</w:t>
            </w:r>
          </w:p>
        </w:tc>
        <w:tc>
          <w:tcPr>
            <w:tcW w:w="1452" w:type="dxa"/>
            <w:noWrap/>
            <w:hideMark/>
          </w:tcPr>
          <w:p w14:paraId="78BF3D6F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  <w:hideMark/>
          </w:tcPr>
          <w:p w14:paraId="5BA4B293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Cli1</w:t>
            </w:r>
          </w:p>
        </w:tc>
        <w:tc>
          <w:tcPr>
            <w:tcW w:w="1213" w:type="dxa"/>
            <w:noWrap/>
            <w:hideMark/>
          </w:tcPr>
          <w:p w14:paraId="586396EE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Security</w:t>
            </w:r>
          </w:p>
        </w:tc>
        <w:tc>
          <w:tcPr>
            <w:tcW w:w="1173" w:type="dxa"/>
            <w:noWrap/>
            <w:hideMark/>
          </w:tcPr>
          <w:p w14:paraId="7FA20704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100</w:t>
            </w:r>
          </w:p>
        </w:tc>
        <w:tc>
          <w:tcPr>
            <w:tcW w:w="2242" w:type="dxa"/>
            <w:noWrap/>
            <w:hideMark/>
          </w:tcPr>
          <w:p w14:paraId="05F42D80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M</w:t>
            </w:r>
          </w:p>
        </w:tc>
      </w:tr>
      <w:tr w:rsidR="004D69E4" w:rsidRPr="004D69E4" w14:paraId="3613950A" w14:textId="77777777" w:rsidTr="000F3962">
        <w:trPr>
          <w:trHeight w:val="290"/>
        </w:trPr>
        <w:tc>
          <w:tcPr>
            <w:tcW w:w="1629" w:type="dxa"/>
            <w:noWrap/>
            <w:hideMark/>
          </w:tcPr>
          <w:p w14:paraId="37650BC0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7</w:t>
            </w:r>
          </w:p>
        </w:tc>
        <w:tc>
          <w:tcPr>
            <w:tcW w:w="1452" w:type="dxa"/>
            <w:noWrap/>
            <w:hideMark/>
          </w:tcPr>
          <w:p w14:paraId="3A8094B3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  <w:hideMark/>
          </w:tcPr>
          <w:p w14:paraId="71D56998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Cli1</w:t>
            </w:r>
          </w:p>
        </w:tc>
        <w:tc>
          <w:tcPr>
            <w:tcW w:w="1213" w:type="dxa"/>
            <w:noWrap/>
            <w:hideMark/>
          </w:tcPr>
          <w:p w14:paraId="2340F2DE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Security</w:t>
            </w:r>
          </w:p>
        </w:tc>
        <w:tc>
          <w:tcPr>
            <w:tcW w:w="1173" w:type="dxa"/>
            <w:noWrap/>
            <w:hideMark/>
          </w:tcPr>
          <w:p w14:paraId="0DB1F1DD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100</w:t>
            </w:r>
          </w:p>
        </w:tc>
        <w:tc>
          <w:tcPr>
            <w:tcW w:w="2242" w:type="dxa"/>
            <w:noWrap/>
            <w:hideMark/>
          </w:tcPr>
          <w:p w14:paraId="7E985C23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</w:t>
            </w:r>
          </w:p>
        </w:tc>
      </w:tr>
      <w:tr w:rsidR="004D69E4" w:rsidRPr="004D69E4" w14:paraId="0E541DAD" w14:textId="77777777" w:rsidTr="00D9580A">
        <w:trPr>
          <w:trHeight w:val="290"/>
        </w:trPr>
        <w:tc>
          <w:tcPr>
            <w:tcW w:w="9350" w:type="dxa"/>
            <w:gridSpan w:val="6"/>
            <w:noWrap/>
          </w:tcPr>
          <w:p w14:paraId="46538CFA" w14:textId="2CE407E5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IN"/>
              </w:rPr>
              <w:t xml:space="preserve">TM-CM or PCM reporting for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IN"/>
              </w:rPr>
              <w:t>prop</w:t>
            </w:r>
            <w:r w:rsidRPr="004D69E4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IN"/>
              </w:rPr>
              <w:t xml:space="preserve"> of other TM</w:t>
            </w:r>
          </w:p>
        </w:tc>
      </w:tr>
      <w:tr w:rsidR="0062481E" w:rsidRPr="004D69E4" w14:paraId="46C172AA" w14:textId="77777777" w:rsidTr="000F3962">
        <w:trPr>
          <w:trHeight w:val="290"/>
        </w:trPr>
        <w:tc>
          <w:tcPr>
            <w:tcW w:w="1629" w:type="dxa"/>
            <w:noWrap/>
          </w:tcPr>
          <w:p w14:paraId="41E0E5A6" w14:textId="430B8F38" w:rsidR="0062481E" w:rsidRPr="004D69E4" w:rsidRDefault="0062481E" w:rsidP="006248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1</w:t>
            </w:r>
          </w:p>
        </w:tc>
        <w:tc>
          <w:tcPr>
            <w:tcW w:w="1452" w:type="dxa"/>
            <w:noWrap/>
          </w:tcPr>
          <w:p w14:paraId="6BD6EB24" w14:textId="2D822B31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</w:tcPr>
          <w:p w14:paraId="2F07BC1D" w14:textId="75BFCB18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1213" w:type="dxa"/>
            <w:noWrap/>
          </w:tcPr>
          <w:p w14:paraId="56C87E13" w14:textId="59DF3ED2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1173" w:type="dxa"/>
            <w:noWrap/>
          </w:tcPr>
          <w:p w14:paraId="64997B10" w14:textId="6479D5BA" w:rsidR="0062481E" w:rsidRPr="004D69E4" w:rsidRDefault="0062481E" w:rsidP="006248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2242" w:type="dxa"/>
            <w:noWrap/>
          </w:tcPr>
          <w:p w14:paraId="6F12FEAF" w14:textId="31093FCD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</w:t>
            </w:r>
          </w:p>
        </w:tc>
      </w:tr>
      <w:tr w:rsidR="0062481E" w:rsidRPr="004D69E4" w14:paraId="0C837762" w14:textId="77777777" w:rsidTr="000F3962">
        <w:trPr>
          <w:trHeight w:val="290"/>
        </w:trPr>
        <w:tc>
          <w:tcPr>
            <w:tcW w:w="1629" w:type="dxa"/>
            <w:noWrap/>
          </w:tcPr>
          <w:p w14:paraId="5106DC30" w14:textId="4AE15F48" w:rsidR="0062481E" w:rsidRPr="004D69E4" w:rsidRDefault="0062481E" w:rsidP="006248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2</w:t>
            </w:r>
          </w:p>
        </w:tc>
        <w:tc>
          <w:tcPr>
            <w:tcW w:w="1452" w:type="dxa"/>
            <w:noWrap/>
          </w:tcPr>
          <w:p w14:paraId="0F39F1F6" w14:textId="431135C2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</w:tcPr>
          <w:p w14:paraId="3D0419A6" w14:textId="1C1700E3" w:rsidR="0062481E" w:rsidRPr="004D69E4" w:rsidRDefault="00750C97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>
              <w:rPr>
                <w:rFonts w:ascii="Arial" w:eastAsia="Times New Roman" w:hAnsi="Arial" w:cs="Arial"/>
                <w:color w:val="000000"/>
                <w:lang w:val="en-IN"/>
              </w:rPr>
              <w:t>PROP</w:t>
            </w:r>
          </w:p>
        </w:tc>
        <w:tc>
          <w:tcPr>
            <w:tcW w:w="1213" w:type="dxa"/>
            <w:noWrap/>
          </w:tcPr>
          <w:p w14:paraId="6158C062" w14:textId="1786EA8D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1173" w:type="dxa"/>
            <w:noWrap/>
          </w:tcPr>
          <w:p w14:paraId="24D94998" w14:textId="2DE0EE87" w:rsidR="0062481E" w:rsidRPr="004D69E4" w:rsidRDefault="0062481E" w:rsidP="006248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 </w:t>
            </w:r>
          </w:p>
        </w:tc>
        <w:tc>
          <w:tcPr>
            <w:tcW w:w="2242" w:type="dxa"/>
            <w:noWrap/>
          </w:tcPr>
          <w:p w14:paraId="3EE90577" w14:textId="292B7993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C</w:t>
            </w:r>
          </w:p>
        </w:tc>
      </w:tr>
      <w:tr w:rsidR="0062481E" w:rsidRPr="004D69E4" w14:paraId="3F453724" w14:textId="77777777" w:rsidTr="000F3962">
        <w:trPr>
          <w:trHeight w:val="290"/>
        </w:trPr>
        <w:tc>
          <w:tcPr>
            <w:tcW w:w="1629" w:type="dxa"/>
            <w:noWrap/>
          </w:tcPr>
          <w:p w14:paraId="2332E62B" w14:textId="0706487E" w:rsidR="0062481E" w:rsidRPr="004D69E4" w:rsidRDefault="0062481E" w:rsidP="006248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IN"/>
              </w:rPr>
            </w:pPr>
            <w:r>
              <w:rPr>
                <w:rFonts w:ascii="Arial" w:eastAsia="Times New Roman" w:hAnsi="Arial" w:cs="Arial"/>
                <w:color w:val="000000"/>
                <w:lang w:val="en-IN"/>
              </w:rPr>
              <w:t>3</w:t>
            </w:r>
          </w:p>
        </w:tc>
        <w:tc>
          <w:tcPr>
            <w:tcW w:w="1452" w:type="dxa"/>
            <w:noWrap/>
          </w:tcPr>
          <w:p w14:paraId="72B4CDB2" w14:textId="60678B59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TM</w:t>
            </w:r>
          </w:p>
        </w:tc>
        <w:tc>
          <w:tcPr>
            <w:tcW w:w="1641" w:type="dxa"/>
            <w:noWrap/>
          </w:tcPr>
          <w:p w14:paraId="1D4409D8" w14:textId="1921F061" w:rsidR="0062481E" w:rsidRPr="004D69E4" w:rsidRDefault="00750C97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>
              <w:rPr>
                <w:rFonts w:ascii="Arial" w:eastAsia="Times New Roman" w:hAnsi="Arial" w:cs="Arial"/>
                <w:color w:val="000000"/>
                <w:lang w:val="en-IN"/>
              </w:rPr>
              <w:t>PROP</w:t>
            </w:r>
          </w:p>
        </w:tc>
        <w:tc>
          <w:tcPr>
            <w:tcW w:w="1213" w:type="dxa"/>
            <w:noWrap/>
          </w:tcPr>
          <w:p w14:paraId="563A77C3" w14:textId="31371EEA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Security</w:t>
            </w:r>
          </w:p>
        </w:tc>
        <w:tc>
          <w:tcPr>
            <w:tcW w:w="1173" w:type="dxa"/>
            <w:noWrap/>
          </w:tcPr>
          <w:p w14:paraId="1C115AF2" w14:textId="2AA9B546" w:rsidR="0062481E" w:rsidRPr="004D69E4" w:rsidRDefault="0062481E" w:rsidP="006248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IN"/>
              </w:rPr>
            </w:pPr>
            <w:r w:rsidRPr="004D69E4">
              <w:rPr>
                <w:rFonts w:ascii="Arial" w:eastAsia="Times New Roman" w:hAnsi="Arial" w:cs="Arial"/>
                <w:color w:val="000000"/>
                <w:sz w:val="22"/>
                <w:szCs w:val="22"/>
                <w:lang w:val="en-IN"/>
              </w:rPr>
              <w:t>100</w:t>
            </w:r>
          </w:p>
        </w:tc>
        <w:tc>
          <w:tcPr>
            <w:tcW w:w="2242" w:type="dxa"/>
            <w:noWrap/>
          </w:tcPr>
          <w:p w14:paraId="60DAA6FE" w14:textId="67CF8D38" w:rsidR="0062481E" w:rsidRPr="004D69E4" w:rsidRDefault="0062481E" w:rsidP="00624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IN"/>
              </w:rPr>
            </w:pPr>
            <w:r>
              <w:rPr>
                <w:rFonts w:ascii="Arial" w:eastAsia="Times New Roman" w:hAnsi="Arial" w:cs="Arial"/>
                <w:color w:val="000000"/>
                <w:lang w:val="en-IN"/>
              </w:rPr>
              <w:t>C</w:t>
            </w:r>
          </w:p>
        </w:tc>
      </w:tr>
    </w:tbl>
    <w:tbl>
      <w:tblPr>
        <w:tblW w:w="9355" w:type="dxa"/>
        <w:tblLook w:val="04A0" w:firstRow="1" w:lastRow="0" w:firstColumn="1" w:lastColumn="0" w:noHBand="0" w:noVBand="1"/>
      </w:tblPr>
      <w:tblGrid>
        <w:gridCol w:w="1615"/>
        <w:gridCol w:w="1440"/>
        <w:gridCol w:w="1620"/>
        <w:gridCol w:w="1260"/>
        <w:gridCol w:w="1170"/>
        <w:gridCol w:w="2250"/>
      </w:tblGrid>
      <w:tr w:rsidR="004D69E4" w:rsidRPr="004D69E4" w14:paraId="247C562F" w14:textId="77777777" w:rsidTr="000F3962">
        <w:trPr>
          <w:trHeight w:val="290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70E2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D69E4">
              <w:rPr>
                <w:rFonts w:ascii="Arial" w:eastAsia="Times New Roman" w:hAnsi="Arial" w:cs="Arial"/>
                <w:b/>
                <w:bCs/>
                <w:color w:val="000000"/>
                <w:lang w:val="en-IN"/>
              </w:rPr>
              <w:t>TM-CM or SCM reporting for inhouse client</w:t>
            </w:r>
          </w:p>
        </w:tc>
      </w:tr>
      <w:tr w:rsidR="004D69E4" w:rsidRPr="004D69E4" w14:paraId="53814C9A" w14:textId="77777777" w:rsidTr="000F3962">
        <w:trPr>
          <w:trHeight w:val="290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18DF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Priority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0E01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TM code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4B41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Cli code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BF13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Symbol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1A29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Qty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8410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Flag</w:t>
            </w:r>
          </w:p>
        </w:tc>
      </w:tr>
      <w:tr w:rsidR="004D69E4" w:rsidRPr="004D69E4" w14:paraId="485DE280" w14:textId="77777777" w:rsidTr="000F3962">
        <w:trPr>
          <w:trHeight w:val="29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9447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2397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TM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0963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Cli2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D0E9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7275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B6FD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M</w:t>
            </w:r>
          </w:p>
        </w:tc>
      </w:tr>
      <w:tr w:rsidR="004D69E4" w:rsidRPr="004D69E4" w14:paraId="578353CB" w14:textId="77777777" w:rsidTr="000F3962">
        <w:trPr>
          <w:trHeight w:val="29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1321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AF87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TM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C661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Cli2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4649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508F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6951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T</w:t>
            </w:r>
          </w:p>
        </w:tc>
      </w:tr>
      <w:tr w:rsidR="004D69E4" w:rsidRPr="004D69E4" w14:paraId="46513140" w14:textId="77777777" w:rsidTr="000F3962">
        <w:trPr>
          <w:trHeight w:val="29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66E4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11FD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TM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1CF4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Cli2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BB32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Security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3F10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10BE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M</w:t>
            </w:r>
          </w:p>
        </w:tc>
      </w:tr>
      <w:tr w:rsidR="004D69E4" w:rsidRPr="004D69E4" w14:paraId="45FCFE21" w14:textId="77777777" w:rsidTr="000F3962">
        <w:trPr>
          <w:trHeight w:val="290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3134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6045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TM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22BE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Cli2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8740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Security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6CE1" w14:textId="77777777" w:rsidR="004D69E4" w:rsidRPr="004D69E4" w:rsidRDefault="004D69E4" w:rsidP="000F39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CA48" w14:textId="77777777" w:rsidR="004D69E4" w:rsidRPr="004D69E4" w:rsidRDefault="004D69E4" w:rsidP="000F396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D69E4">
              <w:rPr>
                <w:rFonts w:ascii="Arial" w:eastAsia="Times New Roman" w:hAnsi="Arial" w:cs="Arial"/>
                <w:color w:val="000000"/>
                <w:lang w:val="en-IN"/>
              </w:rPr>
              <w:t>T</w:t>
            </w:r>
          </w:p>
        </w:tc>
      </w:tr>
    </w:tbl>
    <w:p w14:paraId="65FF025F" w14:textId="11D62235" w:rsidR="000E41E9" w:rsidRPr="000E41E9" w:rsidRDefault="004D69E4" w:rsidP="004D69E4">
      <w:pPr>
        <w:spacing w:before="120" w:after="120"/>
        <w:jc w:val="both"/>
        <w:rPr>
          <w:rFonts w:ascii="Arial" w:hAnsi="Arial" w:cs="Arial"/>
        </w:rPr>
      </w:pPr>
      <w:r w:rsidRPr="000E41E9">
        <w:rPr>
          <w:rFonts w:ascii="Arial" w:hAnsi="Arial" w:cs="Arial"/>
        </w:rPr>
        <w:t xml:space="preserve"> </w:t>
      </w:r>
    </w:p>
    <w:p w14:paraId="240662BB" w14:textId="77777777" w:rsidR="00360291" w:rsidRDefault="00360291" w:rsidP="005738A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Report for Unpaid/MTF request status</w:t>
      </w:r>
    </w:p>
    <w:p w14:paraId="058343BF" w14:textId="219EB40A" w:rsidR="007A74A3" w:rsidRDefault="00523803" w:rsidP="00360291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A</w:t>
      </w:r>
      <w:r w:rsidR="00AC152B" w:rsidRPr="005738A5">
        <w:rPr>
          <w:rFonts w:ascii="Arial" w:hAnsi="Arial" w:cs="Arial"/>
        </w:rPr>
        <w:t xml:space="preserve"> </w:t>
      </w:r>
      <w:r w:rsidR="00920253" w:rsidRPr="005738A5">
        <w:rPr>
          <w:rFonts w:ascii="Arial" w:hAnsi="Arial" w:cs="Arial"/>
        </w:rPr>
        <w:t xml:space="preserve">consolidated </w:t>
      </w:r>
      <w:r w:rsidR="00AC152B" w:rsidRPr="005738A5">
        <w:rPr>
          <w:rFonts w:ascii="Arial" w:hAnsi="Arial" w:cs="Arial"/>
        </w:rPr>
        <w:t xml:space="preserve">report that shall </w:t>
      </w:r>
      <w:r w:rsidRPr="005738A5">
        <w:rPr>
          <w:rFonts w:ascii="Arial" w:hAnsi="Arial" w:cs="Arial"/>
        </w:rPr>
        <w:t xml:space="preserve">be </w:t>
      </w:r>
      <w:r w:rsidR="00AC152B" w:rsidRPr="005738A5">
        <w:rPr>
          <w:rFonts w:ascii="Arial" w:hAnsi="Arial" w:cs="Arial"/>
        </w:rPr>
        <w:t>provide</w:t>
      </w:r>
      <w:r w:rsidRPr="005738A5">
        <w:rPr>
          <w:rFonts w:ascii="Arial" w:hAnsi="Arial" w:cs="Arial"/>
        </w:rPr>
        <w:t xml:space="preserve">d </w:t>
      </w:r>
      <w:r w:rsidR="00920253" w:rsidRPr="005738A5">
        <w:rPr>
          <w:rFonts w:ascii="Arial" w:hAnsi="Arial" w:cs="Arial"/>
        </w:rPr>
        <w:t xml:space="preserve">to members at fixed interval </w:t>
      </w:r>
      <w:r w:rsidR="000C24A4">
        <w:rPr>
          <w:rFonts w:ascii="Arial" w:hAnsi="Arial" w:cs="Arial"/>
        </w:rPr>
        <w:t xml:space="preserve">after the determination of net client level obligation on the </w:t>
      </w:r>
      <w:r w:rsidR="00750C97">
        <w:rPr>
          <w:rFonts w:ascii="Arial" w:hAnsi="Arial" w:cs="Arial"/>
        </w:rPr>
        <w:t>T Day</w:t>
      </w:r>
      <w:r w:rsidR="000C24A4">
        <w:rPr>
          <w:rFonts w:ascii="Arial" w:hAnsi="Arial" w:cs="Arial"/>
        </w:rPr>
        <w:t xml:space="preserve">, </w:t>
      </w:r>
      <w:r w:rsidRPr="005738A5">
        <w:rPr>
          <w:rFonts w:ascii="Arial" w:hAnsi="Arial" w:cs="Arial"/>
        </w:rPr>
        <w:t>which will give detail</w:t>
      </w:r>
      <w:r w:rsidR="00F42087" w:rsidRPr="005738A5">
        <w:rPr>
          <w:rFonts w:ascii="Arial" w:hAnsi="Arial" w:cs="Arial"/>
        </w:rPr>
        <w:t xml:space="preserve"> of</w:t>
      </w:r>
      <w:r w:rsidR="00AC152B" w:rsidRPr="005738A5">
        <w:rPr>
          <w:rFonts w:ascii="Arial" w:hAnsi="Arial" w:cs="Arial"/>
        </w:rPr>
        <w:t xml:space="preserve"> </w:t>
      </w:r>
      <w:r w:rsidR="00750C97">
        <w:rPr>
          <w:rFonts w:ascii="Arial" w:hAnsi="Arial" w:cs="Arial"/>
        </w:rPr>
        <w:t>request</w:t>
      </w:r>
      <w:r w:rsidR="00AC152B" w:rsidRPr="005738A5">
        <w:rPr>
          <w:rFonts w:ascii="Arial" w:hAnsi="Arial" w:cs="Arial"/>
        </w:rPr>
        <w:t xml:space="preserve"> accepted </w:t>
      </w:r>
      <w:r w:rsidR="00920253" w:rsidRPr="005738A5">
        <w:rPr>
          <w:rFonts w:ascii="Arial" w:hAnsi="Arial" w:cs="Arial"/>
        </w:rPr>
        <w:t>for pay-out processing</w:t>
      </w:r>
      <w:r w:rsidR="00AC152B" w:rsidRPr="005738A5">
        <w:rPr>
          <w:rFonts w:ascii="Arial" w:hAnsi="Arial" w:cs="Arial"/>
        </w:rPr>
        <w:t xml:space="preserve">. </w:t>
      </w:r>
    </w:p>
    <w:p w14:paraId="4F74EE02" w14:textId="32E9FA5D" w:rsidR="00360291" w:rsidRDefault="00AC152B" w:rsidP="005738A5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</w:rPr>
      </w:pPr>
      <w:r w:rsidRPr="00360291">
        <w:rPr>
          <w:rFonts w:ascii="Arial" w:hAnsi="Arial" w:cs="Arial"/>
        </w:rPr>
        <w:t xml:space="preserve">The header record </w:t>
      </w:r>
      <w:r w:rsidR="00523803" w:rsidRPr="00360291">
        <w:rPr>
          <w:rFonts w:ascii="Arial" w:hAnsi="Arial" w:cs="Arial"/>
        </w:rPr>
        <w:t>of th</w:t>
      </w:r>
      <w:r w:rsidR="005738A5" w:rsidRPr="00360291">
        <w:rPr>
          <w:rFonts w:ascii="Arial" w:hAnsi="Arial" w:cs="Arial"/>
        </w:rPr>
        <w:t>is</w:t>
      </w:r>
      <w:r w:rsidR="00523803" w:rsidRPr="00360291">
        <w:rPr>
          <w:rFonts w:ascii="Arial" w:hAnsi="Arial" w:cs="Arial"/>
        </w:rPr>
        <w:t xml:space="preserve"> </w:t>
      </w:r>
      <w:r w:rsidR="00920253" w:rsidRPr="00360291">
        <w:rPr>
          <w:rFonts w:ascii="Arial" w:hAnsi="Arial" w:cs="Arial"/>
        </w:rPr>
        <w:t xml:space="preserve">report </w:t>
      </w:r>
      <w:r w:rsidR="005738A5" w:rsidRPr="00360291">
        <w:rPr>
          <w:rFonts w:ascii="Arial" w:hAnsi="Arial" w:cs="Arial"/>
        </w:rPr>
        <w:t>wi</w:t>
      </w:r>
      <w:r w:rsidRPr="00360291">
        <w:rPr>
          <w:rFonts w:ascii="Arial" w:hAnsi="Arial" w:cs="Arial"/>
        </w:rPr>
        <w:t>ll provide extension of last file processed</w:t>
      </w:r>
      <w:r w:rsidR="005738A5" w:rsidRPr="00360291">
        <w:rPr>
          <w:rFonts w:ascii="Arial" w:hAnsi="Arial" w:cs="Arial"/>
        </w:rPr>
        <w:t xml:space="preserve"> which will indicate</w:t>
      </w:r>
      <w:r w:rsidR="00360291" w:rsidRPr="00360291">
        <w:rPr>
          <w:rFonts w:ascii="Arial" w:hAnsi="Arial" w:cs="Arial"/>
        </w:rPr>
        <w:t xml:space="preserve"> files considered by CC for processing till such time</w:t>
      </w:r>
      <w:r w:rsidR="00750C97">
        <w:rPr>
          <w:rFonts w:ascii="Arial" w:hAnsi="Arial" w:cs="Arial"/>
        </w:rPr>
        <w:t xml:space="preserve"> and total count of records processed till such time</w:t>
      </w:r>
      <w:r w:rsidRPr="00360291">
        <w:rPr>
          <w:rFonts w:ascii="Arial" w:hAnsi="Arial" w:cs="Arial"/>
        </w:rPr>
        <w:t xml:space="preserve">. </w:t>
      </w:r>
      <w:r w:rsidR="00920253" w:rsidRPr="00360291">
        <w:rPr>
          <w:rFonts w:ascii="Arial" w:hAnsi="Arial" w:cs="Arial"/>
        </w:rPr>
        <w:t>Member shall refer to the report to get status of request placed by way of files uploaded till such time</w:t>
      </w:r>
      <w:r w:rsidR="00F42087" w:rsidRPr="00360291">
        <w:rPr>
          <w:rFonts w:ascii="Arial" w:hAnsi="Arial" w:cs="Arial"/>
        </w:rPr>
        <w:t xml:space="preserve"> to take necessary re</w:t>
      </w:r>
      <w:r w:rsidR="00A90CDA">
        <w:rPr>
          <w:rFonts w:ascii="Arial" w:hAnsi="Arial" w:cs="Arial"/>
        </w:rPr>
        <w:t>ct</w:t>
      </w:r>
      <w:r w:rsidR="00F42087" w:rsidRPr="00360291">
        <w:rPr>
          <w:rFonts w:ascii="Arial" w:hAnsi="Arial" w:cs="Arial"/>
        </w:rPr>
        <w:t>ificat</w:t>
      </w:r>
      <w:r w:rsidR="00A36237">
        <w:rPr>
          <w:rFonts w:ascii="Arial" w:hAnsi="Arial" w:cs="Arial"/>
        </w:rPr>
        <w:t>i</w:t>
      </w:r>
      <w:r w:rsidR="00F42087" w:rsidRPr="00360291">
        <w:rPr>
          <w:rFonts w:ascii="Arial" w:hAnsi="Arial" w:cs="Arial"/>
        </w:rPr>
        <w:t>o</w:t>
      </w:r>
      <w:r w:rsidR="00C52B3F">
        <w:rPr>
          <w:rFonts w:ascii="Arial" w:hAnsi="Arial" w:cs="Arial"/>
        </w:rPr>
        <w:t>n</w:t>
      </w:r>
      <w:r w:rsidR="00F42087" w:rsidRPr="00360291">
        <w:rPr>
          <w:rFonts w:ascii="Arial" w:hAnsi="Arial" w:cs="Arial"/>
        </w:rPr>
        <w:t>.</w:t>
      </w:r>
    </w:p>
    <w:p w14:paraId="1A963930" w14:textId="7BFDB77B" w:rsidR="00920253" w:rsidRPr="00360291" w:rsidRDefault="00AC152B" w:rsidP="005738A5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hAnsi="Arial" w:cs="Arial"/>
        </w:rPr>
      </w:pPr>
      <w:r w:rsidRPr="00360291">
        <w:rPr>
          <w:rFonts w:ascii="Arial" w:hAnsi="Arial" w:cs="Arial"/>
        </w:rPr>
        <w:t>Report n</w:t>
      </w:r>
      <w:r w:rsidR="00920253" w:rsidRPr="00360291">
        <w:rPr>
          <w:rFonts w:ascii="Arial" w:hAnsi="Arial" w:cs="Arial"/>
        </w:rPr>
        <w:t>ame:</w:t>
      </w:r>
    </w:p>
    <w:p w14:paraId="2641FC89" w14:textId="38DC1409" w:rsidR="00AC152B" w:rsidRDefault="00AC152B" w:rsidP="007A74A3">
      <w:pPr>
        <w:pStyle w:val="ListParagraph"/>
        <w:spacing w:before="120" w:after="120"/>
        <w:ind w:left="1440"/>
        <w:jc w:val="both"/>
        <w:rPr>
          <w:rFonts w:ascii="Arial" w:hAnsi="Arial" w:cs="Arial"/>
        </w:rPr>
      </w:pPr>
      <w:r w:rsidRPr="005738A5">
        <w:rPr>
          <w:rFonts w:ascii="Arial" w:hAnsi="Arial" w:cs="Arial"/>
        </w:rPr>
        <w:t>&lt;mem code&gt;_UNPAIDMTFSTATUS_&lt;STPTYPE&gt;_&lt;STPNO&gt;_</w:t>
      </w:r>
      <w:proofErr w:type="spellStart"/>
      <w:r w:rsidRPr="005738A5">
        <w:rPr>
          <w:rFonts w:ascii="Arial" w:hAnsi="Arial" w:cs="Arial"/>
        </w:rPr>
        <w:t>Dnn</w:t>
      </w:r>
      <w:proofErr w:type="spellEnd"/>
      <w:r w:rsidRPr="005738A5">
        <w:rPr>
          <w:rFonts w:ascii="Arial" w:hAnsi="Arial" w:cs="Arial"/>
        </w:rPr>
        <w:t>.</w:t>
      </w:r>
      <w:r w:rsidR="00360291">
        <w:rPr>
          <w:rFonts w:ascii="Arial" w:hAnsi="Arial" w:cs="Arial"/>
        </w:rPr>
        <w:t xml:space="preserve"> Where </w:t>
      </w:r>
      <w:proofErr w:type="spellStart"/>
      <w:r w:rsidR="00360291">
        <w:rPr>
          <w:rFonts w:ascii="Arial" w:hAnsi="Arial" w:cs="Arial"/>
        </w:rPr>
        <w:t>nn</w:t>
      </w:r>
      <w:proofErr w:type="spellEnd"/>
      <w:r w:rsidR="00360291">
        <w:rPr>
          <w:rFonts w:ascii="Arial" w:hAnsi="Arial" w:cs="Arial"/>
        </w:rPr>
        <w:t xml:space="preserve"> will range from 01, 0</w:t>
      </w:r>
      <w:r w:rsidR="00F461CB">
        <w:rPr>
          <w:rFonts w:ascii="Arial" w:hAnsi="Arial" w:cs="Arial"/>
        </w:rPr>
        <w:t>2</w:t>
      </w:r>
      <w:r w:rsidR="00750C97">
        <w:rPr>
          <w:rFonts w:ascii="Arial" w:hAnsi="Arial" w:cs="Arial"/>
        </w:rPr>
        <w:t>…</w:t>
      </w:r>
      <w:proofErr w:type="spellStart"/>
      <w:r w:rsidR="00750C97">
        <w:rPr>
          <w:rFonts w:ascii="Arial" w:hAnsi="Arial" w:cs="Arial"/>
        </w:rPr>
        <w:t>nn</w:t>
      </w:r>
      <w:proofErr w:type="spellEnd"/>
    </w:p>
    <w:p w14:paraId="04547FA7" w14:textId="58B0B9F6" w:rsidR="00360291" w:rsidRPr="005738A5" w:rsidRDefault="00360291" w:rsidP="00360291">
      <w:pPr>
        <w:pStyle w:val="ListParagraph"/>
        <w:spacing w:before="120" w:after="12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Report format:</w:t>
      </w:r>
    </w:p>
    <w:p w14:paraId="4C81ED9C" w14:textId="77777777" w:rsidR="00AC152B" w:rsidRPr="005738A5" w:rsidRDefault="00AC152B" w:rsidP="005738A5">
      <w:pPr>
        <w:pStyle w:val="ListParagraph"/>
        <w:spacing w:before="120" w:after="120"/>
        <w:jc w:val="both"/>
        <w:rPr>
          <w:rFonts w:ascii="Arial" w:hAnsi="Arial" w:cs="Arial"/>
        </w:rPr>
      </w:pPr>
    </w:p>
    <w:tbl>
      <w:tblPr>
        <w:tblStyle w:val="TableGrid"/>
        <w:tblW w:w="7911" w:type="dxa"/>
        <w:tblInd w:w="1440" w:type="dxa"/>
        <w:tblLook w:val="04A0" w:firstRow="1" w:lastRow="0" w:firstColumn="1" w:lastColumn="0" w:noHBand="0" w:noVBand="1"/>
      </w:tblPr>
      <w:tblGrid>
        <w:gridCol w:w="2383"/>
        <w:gridCol w:w="5528"/>
      </w:tblGrid>
      <w:tr w:rsidR="00AC152B" w:rsidRPr="005738A5" w14:paraId="7DECBFA5" w14:textId="77777777" w:rsidTr="00360291">
        <w:tc>
          <w:tcPr>
            <w:tcW w:w="2383" w:type="dxa"/>
          </w:tcPr>
          <w:p w14:paraId="2F854B58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Record type</w:t>
            </w:r>
          </w:p>
        </w:tc>
        <w:tc>
          <w:tcPr>
            <w:tcW w:w="5528" w:type="dxa"/>
          </w:tcPr>
          <w:p w14:paraId="27A8485C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AC152B" w:rsidRPr="005738A5" w14:paraId="77A0DC6C" w14:textId="77777777" w:rsidTr="00360291">
        <w:tc>
          <w:tcPr>
            <w:tcW w:w="2383" w:type="dxa"/>
          </w:tcPr>
          <w:p w14:paraId="7E810F0E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lastRenderedPageBreak/>
              <w:t>Last file indicator</w:t>
            </w:r>
          </w:p>
        </w:tc>
        <w:tc>
          <w:tcPr>
            <w:tcW w:w="5528" w:type="dxa"/>
          </w:tcPr>
          <w:p w14:paraId="382B7E81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738A5">
              <w:rPr>
                <w:rFonts w:ascii="Arial" w:hAnsi="Arial" w:cs="Arial"/>
                <w:sz w:val="22"/>
                <w:szCs w:val="22"/>
              </w:rPr>
              <w:t>Tnn</w:t>
            </w:r>
            <w:proofErr w:type="spellEnd"/>
            <w:r w:rsidRPr="005738A5">
              <w:rPr>
                <w:rFonts w:ascii="Arial" w:hAnsi="Arial" w:cs="Arial"/>
                <w:sz w:val="22"/>
                <w:szCs w:val="22"/>
              </w:rPr>
              <w:t xml:space="preserve"> i.e. 1, 2,3 ….99</w:t>
            </w:r>
          </w:p>
        </w:tc>
      </w:tr>
      <w:tr w:rsidR="000634E7" w:rsidRPr="005738A5" w14:paraId="01AFE98E" w14:textId="77777777" w:rsidTr="00360291">
        <w:tc>
          <w:tcPr>
            <w:tcW w:w="2383" w:type="dxa"/>
          </w:tcPr>
          <w:p w14:paraId="05BD9DCB" w14:textId="0C70049C" w:rsidR="000634E7" w:rsidRPr="005738A5" w:rsidRDefault="000634E7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</w:rPr>
            </w:pPr>
            <w:r w:rsidRPr="000634E7">
              <w:rPr>
                <w:rFonts w:ascii="Arial" w:hAnsi="Arial" w:cs="Arial"/>
                <w:sz w:val="22"/>
                <w:szCs w:val="22"/>
              </w:rPr>
              <w:t>Number of records processed</w:t>
            </w:r>
          </w:p>
        </w:tc>
        <w:tc>
          <w:tcPr>
            <w:tcW w:w="5528" w:type="dxa"/>
          </w:tcPr>
          <w:p w14:paraId="565B2539" w14:textId="70DBB2B3" w:rsidR="000634E7" w:rsidRPr="005738A5" w:rsidRDefault="0043523F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</w:rPr>
            </w:pPr>
            <w:r w:rsidRPr="0043523F">
              <w:rPr>
                <w:rFonts w:ascii="Arial" w:hAnsi="Arial" w:cs="Arial"/>
                <w:sz w:val="22"/>
                <w:szCs w:val="22"/>
              </w:rPr>
              <w:t xml:space="preserve">This count of all records in all files till </w:t>
            </w:r>
            <w:proofErr w:type="spellStart"/>
            <w:r w:rsidRPr="0043523F">
              <w:rPr>
                <w:rFonts w:ascii="Arial" w:hAnsi="Arial" w:cs="Arial"/>
                <w:sz w:val="22"/>
                <w:szCs w:val="22"/>
              </w:rPr>
              <w:t>Tnn</w:t>
            </w:r>
            <w:proofErr w:type="spellEnd"/>
          </w:p>
        </w:tc>
      </w:tr>
      <w:tr w:rsidR="00AC152B" w:rsidRPr="005738A5" w14:paraId="5F4AE13C" w14:textId="77777777" w:rsidTr="00360291">
        <w:tc>
          <w:tcPr>
            <w:tcW w:w="2383" w:type="dxa"/>
          </w:tcPr>
          <w:p w14:paraId="713518F6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Record Type</w:t>
            </w:r>
          </w:p>
        </w:tc>
        <w:tc>
          <w:tcPr>
            <w:tcW w:w="5528" w:type="dxa"/>
          </w:tcPr>
          <w:p w14:paraId="1D0B8DC8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AC152B" w:rsidRPr="005738A5" w14:paraId="7D2BFAB8" w14:textId="77777777" w:rsidTr="00360291">
        <w:tc>
          <w:tcPr>
            <w:tcW w:w="2383" w:type="dxa"/>
          </w:tcPr>
          <w:p w14:paraId="56AFA1BF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TM code/ CP code</w:t>
            </w:r>
          </w:p>
        </w:tc>
        <w:tc>
          <w:tcPr>
            <w:tcW w:w="5528" w:type="dxa"/>
          </w:tcPr>
          <w:p w14:paraId="2ADD0C42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76C4E067" w14:textId="77777777" w:rsidTr="00360291">
        <w:tc>
          <w:tcPr>
            <w:tcW w:w="2383" w:type="dxa"/>
          </w:tcPr>
          <w:p w14:paraId="1B3E4E45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Client code</w:t>
            </w:r>
          </w:p>
        </w:tc>
        <w:tc>
          <w:tcPr>
            <w:tcW w:w="5528" w:type="dxa"/>
          </w:tcPr>
          <w:p w14:paraId="404D766C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2FB094DF" w14:textId="77777777" w:rsidTr="00360291">
        <w:tc>
          <w:tcPr>
            <w:tcW w:w="2383" w:type="dxa"/>
          </w:tcPr>
          <w:p w14:paraId="79E1C115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Symbol</w:t>
            </w:r>
          </w:p>
        </w:tc>
        <w:tc>
          <w:tcPr>
            <w:tcW w:w="5528" w:type="dxa"/>
          </w:tcPr>
          <w:p w14:paraId="64B93199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316262ED" w14:textId="77777777" w:rsidTr="00360291">
        <w:trPr>
          <w:trHeight w:val="387"/>
        </w:trPr>
        <w:tc>
          <w:tcPr>
            <w:tcW w:w="2383" w:type="dxa"/>
          </w:tcPr>
          <w:p w14:paraId="244C0422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Series</w:t>
            </w:r>
          </w:p>
        </w:tc>
        <w:tc>
          <w:tcPr>
            <w:tcW w:w="5528" w:type="dxa"/>
          </w:tcPr>
          <w:p w14:paraId="13474D05" w14:textId="77777777" w:rsidR="00AC152B" w:rsidRPr="005738A5" w:rsidRDefault="00AC152B" w:rsidP="005738A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5B41C7B8" w14:textId="77777777" w:rsidTr="00360291">
        <w:tc>
          <w:tcPr>
            <w:tcW w:w="2383" w:type="dxa"/>
          </w:tcPr>
          <w:p w14:paraId="2679FB16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Quantity unpaid requested</w:t>
            </w:r>
          </w:p>
        </w:tc>
        <w:tc>
          <w:tcPr>
            <w:tcW w:w="5528" w:type="dxa"/>
          </w:tcPr>
          <w:p w14:paraId="30A23E6E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6441B843" w14:textId="77777777" w:rsidTr="00360291">
        <w:tc>
          <w:tcPr>
            <w:tcW w:w="2383" w:type="dxa"/>
          </w:tcPr>
          <w:p w14:paraId="0597BBCF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Quantity considered for unpaid</w:t>
            </w:r>
          </w:p>
        </w:tc>
        <w:tc>
          <w:tcPr>
            <w:tcW w:w="5528" w:type="dxa"/>
          </w:tcPr>
          <w:p w14:paraId="290C9F23" w14:textId="6DF96AE5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152B" w:rsidRPr="005738A5" w14:paraId="3E3D505D" w14:textId="77777777" w:rsidTr="00360291">
        <w:tc>
          <w:tcPr>
            <w:tcW w:w="2383" w:type="dxa"/>
          </w:tcPr>
          <w:p w14:paraId="4846C52C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Requested Flag</w:t>
            </w:r>
          </w:p>
        </w:tc>
        <w:tc>
          <w:tcPr>
            <w:tcW w:w="5528" w:type="dxa"/>
          </w:tcPr>
          <w:p w14:paraId="5E06F2DD" w14:textId="0466E029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 xml:space="preserve">‘T’ or </w:t>
            </w:r>
          </w:p>
          <w:p w14:paraId="4B9FE5DF" w14:textId="34013828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 xml:space="preserve">‘C’ or </w:t>
            </w:r>
          </w:p>
          <w:p w14:paraId="1FEF6689" w14:textId="3A6AF336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 xml:space="preserve">‘M’ </w:t>
            </w:r>
          </w:p>
        </w:tc>
      </w:tr>
      <w:tr w:rsidR="00AC152B" w:rsidRPr="005738A5" w14:paraId="23A7DC98" w14:textId="77777777" w:rsidTr="00360291">
        <w:tc>
          <w:tcPr>
            <w:tcW w:w="2383" w:type="dxa"/>
          </w:tcPr>
          <w:p w14:paraId="5140DB46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  <w:tc>
          <w:tcPr>
            <w:tcW w:w="5528" w:type="dxa"/>
          </w:tcPr>
          <w:p w14:paraId="4028DDF4" w14:textId="77777777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S - Success</w:t>
            </w:r>
          </w:p>
          <w:p w14:paraId="7AD7A517" w14:textId="255D4C5F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P - Partial</w:t>
            </w:r>
          </w:p>
          <w:p w14:paraId="3DE56030" w14:textId="46F65CAA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R - Rejected for validation</w:t>
            </w:r>
          </w:p>
        </w:tc>
      </w:tr>
      <w:tr w:rsidR="00AC152B" w:rsidRPr="005738A5" w14:paraId="21D619F7" w14:textId="77777777" w:rsidTr="00360291">
        <w:tc>
          <w:tcPr>
            <w:tcW w:w="2383" w:type="dxa"/>
          </w:tcPr>
          <w:p w14:paraId="79C66DCF" w14:textId="74770CAE" w:rsidR="00AC152B" w:rsidRPr="005738A5" w:rsidRDefault="00AC152B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Reason</w:t>
            </w:r>
            <w:r w:rsidR="005738A5" w:rsidRPr="005738A5">
              <w:rPr>
                <w:rFonts w:ascii="Arial" w:hAnsi="Arial" w:cs="Arial"/>
                <w:sz w:val="22"/>
                <w:szCs w:val="22"/>
              </w:rPr>
              <w:t xml:space="preserve"> code</w:t>
            </w:r>
          </w:p>
        </w:tc>
        <w:tc>
          <w:tcPr>
            <w:tcW w:w="5528" w:type="dxa"/>
          </w:tcPr>
          <w:p w14:paraId="130C8091" w14:textId="21F238CB" w:rsidR="00AC152B" w:rsidRPr="005738A5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38A5">
              <w:rPr>
                <w:rFonts w:ascii="Arial" w:hAnsi="Arial" w:cs="Arial"/>
                <w:sz w:val="22"/>
                <w:szCs w:val="22"/>
              </w:rPr>
              <w:t>Applicable for</w:t>
            </w:r>
            <w:r w:rsidR="00BA3E88">
              <w:rPr>
                <w:rFonts w:ascii="Arial" w:hAnsi="Arial" w:cs="Arial"/>
                <w:sz w:val="22"/>
                <w:szCs w:val="22"/>
              </w:rPr>
              <w:t xml:space="preserve"> status</w:t>
            </w:r>
            <w:r w:rsidRPr="005738A5">
              <w:rPr>
                <w:rFonts w:ascii="Arial" w:hAnsi="Arial" w:cs="Arial"/>
                <w:sz w:val="22"/>
                <w:szCs w:val="22"/>
              </w:rPr>
              <w:t xml:space="preserve"> P and R</w:t>
            </w:r>
          </w:p>
          <w:p w14:paraId="44D9C194" w14:textId="77777777" w:rsidR="005738A5" w:rsidRDefault="005738A5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52F035" w14:textId="3F0773C4" w:rsidR="005738A5" w:rsidRPr="005738A5" w:rsidRDefault="00A5510E" w:rsidP="005738A5">
            <w:pPr>
              <w:pStyle w:val="ListParagraph"/>
              <w:spacing w:before="120"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Details</w:t>
            </w:r>
            <w:r w:rsidR="00BA3E88">
              <w:rPr>
                <w:rFonts w:ascii="Arial" w:hAnsi="Arial" w:cs="Arial"/>
                <w:sz w:val="22"/>
                <w:szCs w:val="22"/>
              </w:rPr>
              <w:t xml:space="preserve"> of </w:t>
            </w:r>
            <w:r>
              <w:rPr>
                <w:rFonts w:ascii="Arial" w:hAnsi="Arial" w:cs="Arial"/>
                <w:sz w:val="22"/>
                <w:szCs w:val="22"/>
              </w:rPr>
              <w:t>reason</w:t>
            </w:r>
            <w:r w:rsidR="00BA3E88" w:rsidRPr="005738A5">
              <w:rPr>
                <w:rFonts w:ascii="Arial" w:hAnsi="Arial" w:cs="Arial"/>
                <w:sz w:val="22"/>
                <w:szCs w:val="22"/>
              </w:rPr>
              <w:t xml:space="preserve"> codes </w:t>
            </w:r>
            <w:r w:rsidR="001E54FD">
              <w:rPr>
                <w:rFonts w:ascii="Arial" w:hAnsi="Arial" w:cs="Arial"/>
                <w:sz w:val="22"/>
                <w:szCs w:val="22"/>
              </w:rPr>
              <w:t>(01, 02…)</w:t>
            </w:r>
            <w:r w:rsidR="00D405E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3E88" w:rsidRPr="005738A5">
              <w:rPr>
                <w:rFonts w:ascii="Arial" w:hAnsi="Arial" w:cs="Arial"/>
                <w:sz w:val="22"/>
                <w:szCs w:val="22"/>
              </w:rPr>
              <w:t>shall be communicated subsequently.</w:t>
            </w:r>
          </w:p>
        </w:tc>
      </w:tr>
    </w:tbl>
    <w:p w14:paraId="566200AE" w14:textId="77777777" w:rsidR="00A66370" w:rsidRPr="005738A5" w:rsidRDefault="00A66370" w:rsidP="005738A5">
      <w:pPr>
        <w:spacing w:before="120" w:after="120"/>
        <w:rPr>
          <w:rFonts w:ascii="Arial" w:hAnsi="Arial" w:cs="Arial"/>
        </w:rPr>
      </w:pPr>
    </w:p>
    <w:sectPr w:rsidR="00A66370" w:rsidRPr="005738A5">
      <w:footerReference w:type="even" r:id="rId8"/>
      <w:footerReference w:type="default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CDFF9" w14:textId="77777777" w:rsidR="00AC152B" w:rsidRDefault="00AC152B" w:rsidP="00AC152B">
      <w:pPr>
        <w:spacing w:after="0" w:line="240" w:lineRule="auto"/>
      </w:pPr>
      <w:r>
        <w:separator/>
      </w:r>
    </w:p>
  </w:endnote>
  <w:endnote w:type="continuationSeparator" w:id="0">
    <w:p w14:paraId="51ECC1A0" w14:textId="77777777" w:rsidR="00AC152B" w:rsidRDefault="00AC152B" w:rsidP="00AC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charset w:val="00"/>
    <w:family w:val="swiss"/>
    <w:pitch w:val="variable"/>
    <w:sig w:usb0="A00002EF" w:usb1="500020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99BBF" w14:textId="092BA19D" w:rsidR="00AC152B" w:rsidRDefault="00AC152B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E3B20A" wp14:editId="5F5E871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68935"/>
              <wp:effectExtent l="0" t="0" r="12700" b="0"/>
              <wp:wrapNone/>
              <wp:docPr id="132289246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344A5B" w14:textId="48156BB6" w:rsidR="00AC152B" w:rsidRPr="00AC152B" w:rsidRDefault="00AC152B" w:rsidP="00AC152B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C152B">
                            <w:rPr>
                              <w:rFonts w:ascii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E3B2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5pt;height:29.0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" filled="f" stroked="f">
              <v:textbox style="mso-fit-shape-to-text:t" inset="0,0,0,15pt">
                <w:txbxContent>
                  <w:p w14:paraId="43344A5B" w14:textId="48156BB6" w:rsidR="00AC152B" w:rsidRPr="00AC152B" w:rsidRDefault="00AC152B" w:rsidP="00AC152B">
                    <w:pPr>
                      <w:spacing w:after="0"/>
                      <w:rPr>
                        <w:rFonts w:ascii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C152B">
                      <w:rPr>
                        <w:rFonts w:ascii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79EF8" w14:textId="69910280" w:rsidR="00AC152B" w:rsidRDefault="00AC152B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B19D046" wp14:editId="5DA340A9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68935"/>
              <wp:effectExtent l="0" t="0" r="12700" b="0"/>
              <wp:wrapNone/>
              <wp:docPr id="221924351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A94505" w14:textId="6CC9735B" w:rsidR="00AC152B" w:rsidRPr="00AC152B" w:rsidRDefault="00AC152B" w:rsidP="00AC152B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C152B">
                            <w:rPr>
                              <w:rFonts w:ascii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19D04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5pt;height:29.0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" filled="f" stroked="f">
              <v:textbox style="mso-fit-shape-to-text:t" inset="0,0,0,15pt">
                <w:txbxContent>
                  <w:p w14:paraId="04A94505" w14:textId="6CC9735B" w:rsidR="00AC152B" w:rsidRPr="00AC152B" w:rsidRDefault="00AC152B" w:rsidP="00AC152B">
                    <w:pPr>
                      <w:spacing w:after="0"/>
                      <w:rPr>
                        <w:rFonts w:ascii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C152B">
                      <w:rPr>
                        <w:rFonts w:ascii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E31F3" w14:textId="5BFA5C4F" w:rsidR="00AC152B" w:rsidRDefault="00AC152B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EB4369D" wp14:editId="1A416CB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68935"/>
              <wp:effectExtent l="0" t="0" r="12700" b="0"/>
              <wp:wrapNone/>
              <wp:docPr id="567822700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78A0DB" w14:textId="01BFE5C7" w:rsidR="00AC152B" w:rsidRPr="00AC152B" w:rsidRDefault="00AC152B" w:rsidP="00AC152B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C152B">
                            <w:rPr>
                              <w:rFonts w:ascii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B4369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5pt;height:29.0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" filled="f" stroked="f">
              <v:textbox style="mso-fit-shape-to-text:t" inset="0,0,0,15pt">
                <w:txbxContent>
                  <w:p w14:paraId="6F78A0DB" w14:textId="01BFE5C7" w:rsidR="00AC152B" w:rsidRPr="00AC152B" w:rsidRDefault="00AC152B" w:rsidP="00AC152B">
                    <w:pPr>
                      <w:spacing w:after="0"/>
                      <w:rPr>
                        <w:rFonts w:ascii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C152B">
                      <w:rPr>
                        <w:rFonts w:ascii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3918E" w14:textId="77777777" w:rsidR="00AC152B" w:rsidRDefault="00AC152B" w:rsidP="00AC152B">
      <w:pPr>
        <w:spacing w:after="0" w:line="240" w:lineRule="auto"/>
      </w:pPr>
      <w:r>
        <w:separator/>
      </w:r>
    </w:p>
  </w:footnote>
  <w:footnote w:type="continuationSeparator" w:id="0">
    <w:p w14:paraId="452BBC02" w14:textId="77777777" w:rsidR="00AC152B" w:rsidRDefault="00AC152B" w:rsidP="00AC1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00747"/>
    <w:multiLevelType w:val="hybridMultilevel"/>
    <w:tmpl w:val="751405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C15DF"/>
    <w:multiLevelType w:val="hybridMultilevel"/>
    <w:tmpl w:val="7DC6AB52"/>
    <w:lvl w:ilvl="0" w:tplc="FFFFFFFF">
      <w:start w:val="1"/>
      <w:numFmt w:val="lowerRoman"/>
      <w:lvlText w:val="%1."/>
      <w:lvlJc w:val="right"/>
      <w:pPr>
        <w:ind w:left="2160" w:hanging="18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767DD"/>
    <w:multiLevelType w:val="hybridMultilevel"/>
    <w:tmpl w:val="A63A95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01CF8"/>
    <w:multiLevelType w:val="hybridMultilevel"/>
    <w:tmpl w:val="389641BE"/>
    <w:lvl w:ilvl="0" w:tplc="9B28FC7E">
      <w:start w:val="1"/>
      <w:numFmt w:val="decimalZero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741280"/>
    <w:multiLevelType w:val="hybridMultilevel"/>
    <w:tmpl w:val="127460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numFmt w:val="bullet"/>
      <w:lvlText w:val="-"/>
      <w:lvlJc w:val="left"/>
      <w:pPr>
        <w:ind w:left="5040" w:hanging="360"/>
      </w:pPr>
      <w:rPr>
        <w:rFonts w:ascii="IBM Plex Sans" w:eastAsia="Calibri" w:hAnsi="IBM Plex Sans" w:cs="Times New Roman"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61FA8"/>
    <w:multiLevelType w:val="hybridMultilevel"/>
    <w:tmpl w:val="4268DE9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CA29F3"/>
    <w:multiLevelType w:val="hybridMultilevel"/>
    <w:tmpl w:val="929E4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30B8C"/>
    <w:multiLevelType w:val="hybridMultilevel"/>
    <w:tmpl w:val="127460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numFmt w:val="bullet"/>
      <w:lvlText w:val="-"/>
      <w:lvlJc w:val="left"/>
      <w:pPr>
        <w:ind w:left="5040" w:hanging="360"/>
      </w:pPr>
      <w:rPr>
        <w:rFonts w:ascii="IBM Plex Sans" w:eastAsia="Calibri" w:hAnsi="IBM Plex Sans" w:cs="Times New Roman"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154647"/>
    <w:multiLevelType w:val="hybridMultilevel"/>
    <w:tmpl w:val="843C73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347CB"/>
    <w:multiLevelType w:val="hybridMultilevel"/>
    <w:tmpl w:val="127460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99FCD900">
      <w:numFmt w:val="bullet"/>
      <w:lvlText w:val="-"/>
      <w:lvlJc w:val="left"/>
      <w:pPr>
        <w:ind w:left="5040" w:hanging="360"/>
      </w:pPr>
      <w:rPr>
        <w:rFonts w:ascii="IBM Plex Sans" w:eastAsia="Calibri" w:hAnsi="IBM Plex Sans" w:cs="Times New Roman" w:hint="default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83896"/>
    <w:multiLevelType w:val="hybridMultilevel"/>
    <w:tmpl w:val="2A5680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57330">
    <w:abstractNumId w:val="9"/>
  </w:num>
  <w:num w:numId="2" w16cid:durableId="1206020434">
    <w:abstractNumId w:val="3"/>
  </w:num>
  <w:num w:numId="3" w16cid:durableId="150761294">
    <w:abstractNumId w:val="0"/>
  </w:num>
  <w:num w:numId="4" w16cid:durableId="134641052">
    <w:abstractNumId w:val="10"/>
  </w:num>
  <w:num w:numId="5" w16cid:durableId="426927135">
    <w:abstractNumId w:val="7"/>
  </w:num>
  <w:num w:numId="6" w16cid:durableId="914166541">
    <w:abstractNumId w:val="1"/>
  </w:num>
  <w:num w:numId="7" w16cid:durableId="2030251537">
    <w:abstractNumId w:val="4"/>
  </w:num>
  <w:num w:numId="8" w16cid:durableId="1187215377">
    <w:abstractNumId w:val="6"/>
  </w:num>
  <w:num w:numId="9" w16cid:durableId="1660502318">
    <w:abstractNumId w:val="2"/>
  </w:num>
  <w:num w:numId="10" w16cid:durableId="1001742574">
    <w:abstractNumId w:val="5"/>
  </w:num>
  <w:num w:numId="11" w16cid:durableId="12626382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2B"/>
    <w:rsid w:val="000634E7"/>
    <w:rsid w:val="000C24A4"/>
    <w:rsid w:val="000E41E9"/>
    <w:rsid w:val="00182D44"/>
    <w:rsid w:val="001B27B3"/>
    <w:rsid w:val="001E54FD"/>
    <w:rsid w:val="002F43E3"/>
    <w:rsid w:val="00360291"/>
    <w:rsid w:val="0043523F"/>
    <w:rsid w:val="004D5D78"/>
    <w:rsid w:val="004D69E4"/>
    <w:rsid w:val="004F7348"/>
    <w:rsid w:val="00523803"/>
    <w:rsid w:val="005738A5"/>
    <w:rsid w:val="005C4D93"/>
    <w:rsid w:val="0062481E"/>
    <w:rsid w:val="006E791B"/>
    <w:rsid w:val="00704BD2"/>
    <w:rsid w:val="00712F9E"/>
    <w:rsid w:val="00750C97"/>
    <w:rsid w:val="00797DE5"/>
    <w:rsid w:val="007A74A3"/>
    <w:rsid w:val="00821F60"/>
    <w:rsid w:val="008824AF"/>
    <w:rsid w:val="008B321D"/>
    <w:rsid w:val="00920253"/>
    <w:rsid w:val="00A36237"/>
    <w:rsid w:val="00A5510E"/>
    <w:rsid w:val="00A66370"/>
    <w:rsid w:val="00A81223"/>
    <w:rsid w:val="00A90CDA"/>
    <w:rsid w:val="00AB5EA2"/>
    <w:rsid w:val="00AC152B"/>
    <w:rsid w:val="00AD3F3C"/>
    <w:rsid w:val="00AF2AC4"/>
    <w:rsid w:val="00B35460"/>
    <w:rsid w:val="00B46453"/>
    <w:rsid w:val="00BA3E88"/>
    <w:rsid w:val="00C52B3F"/>
    <w:rsid w:val="00C96CC8"/>
    <w:rsid w:val="00D405ED"/>
    <w:rsid w:val="00DE673D"/>
    <w:rsid w:val="00E23627"/>
    <w:rsid w:val="00E97873"/>
    <w:rsid w:val="00EA3C64"/>
    <w:rsid w:val="00EE49DA"/>
    <w:rsid w:val="00F163DB"/>
    <w:rsid w:val="00F42087"/>
    <w:rsid w:val="00F461CB"/>
    <w:rsid w:val="00F97C0E"/>
    <w:rsid w:val="00FB2585"/>
    <w:rsid w:val="00FB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A8C10"/>
  <w15:chartTrackingRefBased/>
  <w15:docId w15:val="{72EA4374-CBEF-4917-8046-90535277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52B"/>
    <w:pPr>
      <w:spacing w:after="200" w:line="276" w:lineRule="auto"/>
    </w:pPr>
    <w:rPr>
      <w:rFonts w:ascii="IBM Plex Sans" w:eastAsia="Calibri" w:hAnsi="IBM Plex Sans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15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5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15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15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15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15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15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15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15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15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5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15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15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15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15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15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15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15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15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5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15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15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15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152B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AC15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15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15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15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15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C152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C1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52B"/>
    <w:rPr>
      <w:rFonts w:ascii="IBM Plex Sans" w:eastAsia="Calibri" w:hAnsi="IBM Plex Sans" w:cs="Times New Roman"/>
      <w:kern w:val="0"/>
      <w:lang w:val="en-US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97C0E"/>
    <w:rPr>
      <w:rFonts w:ascii="IBM Plex Sans" w:eastAsia="Calibri" w:hAnsi="IBM Plex Sans" w:cs="Times New Roman"/>
      <w:kern w:val="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F97C0E"/>
    <w:rPr>
      <w:sz w:val="16"/>
      <w:szCs w:val="16"/>
    </w:rPr>
  </w:style>
  <w:style w:type="paragraph" w:styleId="Revision">
    <w:name w:val="Revision"/>
    <w:hidden/>
    <w:uiPriority w:val="99"/>
    <w:semiHidden/>
    <w:rsid w:val="008B321D"/>
    <w:pPr>
      <w:spacing w:after="0" w:line="240" w:lineRule="auto"/>
    </w:pPr>
    <w:rPr>
      <w:rFonts w:ascii="IBM Plex Sans" w:eastAsia="Calibri" w:hAnsi="IBM Plex Sans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52390-8D4A-4E28-9204-BCA7BA31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5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Prashant Shinde (SECU_SETTLEMENT)</dc:creator>
  <cp:keywords/>
  <dc:description/>
  <cp:lastModifiedBy>Prashant Shinde (SECU_SETTLEMENT)</cp:lastModifiedBy>
  <cp:revision>13</cp:revision>
  <dcterms:created xsi:type="dcterms:W3CDTF">2024-08-21T10:40:00Z</dcterms:created>
  <dcterms:modified xsi:type="dcterms:W3CDTF">2024-08-30T11:28:00Z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21d8496c,4ed9bcb2,d3a4bff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2024-08-21T10:41:40Z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a4d9aee1-1603-4759-bae9-50c43a314ffe</vt:lpwstr>
  </property>
  <property fmtid="{D5CDD505-2E9C-101B-9397-08002B2CF9AE}" pid="11" name="MSIP_Label_305f50f5-e953-4c63-867b-388561f41989_ContentBits">
    <vt:lpwstr>2</vt:lpwstr>
  </property>
</Properties>
</file>